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outlineLvl w:val="9"/>
        <w:rPr>
          <w:rFonts w:hint="eastAsia" w:ascii="Times New Roman" w:hAnsi="Times New Roman" w:eastAsia="黑体" w:cs="黑体"/>
          <w:color w:val="000000"/>
          <w:spacing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pacing w:val="0"/>
          <w:kern w:val="2"/>
          <w:sz w:val="32"/>
          <w:szCs w:val="32"/>
          <w:highlight w:val="none"/>
          <w:lang w:val="en-US" w:eastAsia="zh-CN"/>
        </w:rPr>
        <w:t>附件2</w:t>
      </w:r>
    </w:p>
    <w:p>
      <w:pPr>
        <w:overflowPunct/>
        <w:topLinePunct w:val="0"/>
        <w:adjustRightInd w:val="0"/>
        <w:snapToGrid w:val="0"/>
        <w:spacing w:line="500" w:lineRule="exact"/>
        <w:jc w:val="left"/>
        <w:rPr>
          <w:rFonts w:hint="eastAsia" w:ascii="Times New Roman" w:hAnsi="Times New Roman" w:eastAsia="黑体" w:cs="黑体"/>
          <w:color w:val="000000"/>
          <w:spacing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60" w:lineRule="exact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snapToGrid w:val="0"/>
          <w:color w:val="000000"/>
          <w:spacing w:val="0"/>
          <w:w w:val="1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snapToGrid w:val="0"/>
          <w:color w:val="000000"/>
          <w:spacing w:val="0"/>
          <w:w w:val="100"/>
          <w:sz w:val="44"/>
          <w:szCs w:val="44"/>
          <w:highlight w:val="none"/>
          <w:lang w:eastAsia="zh-CN"/>
        </w:rPr>
        <w:t>起草</w:t>
      </w:r>
      <w:r>
        <w:rPr>
          <w:rFonts w:hint="eastAsia" w:ascii="Times New Roman" w:hAnsi="Times New Roman" w:eastAsia="方正小标宋简体" w:cs="方正小标宋简体"/>
          <w:snapToGrid w:val="0"/>
          <w:color w:val="000000"/>
          <w:spacing w:val="0"/>
          <w:w w:val="100"/>
          <w:sz w:val="44"/>
          <w:szCs w:val="44"/>
          <w:highlight w:val="none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94" w:lineRule="exact"/>
        <w:ind w:firstLine="632" w:firstLineChars="200"/>
        <w:textAlignment w:val="auto"/>
        <w:rPr>
          <w:rFonts w:hint="eastAsia" w:ascii="Times New Roman" w:hAnsi="Times New Roman" w:eastAsia="方正楷体简体" w:cs="方正楷体简体"/>
          <w:color w:val="000000"/>
          <w:spacing w:val="0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pacing w:val="0"/>
          <w:sz w:val="32"/>
          <w:szCs w:val="32"/>
          <w:highlight w:val="none"/>
        </w:rPr>
        <w:t>一、</w:t>
      </w:r>
      <w:r>
        <w:rPr>
          <w:rFonts w:hint="eastAsia" w:ascii="Times New Roman" w:hAnsi="Times New Roman" w:eastAsia="黑体" w:cs="Times New Roman"/>
          <w:color w:val="000000"/>
          <w:spacing w:val="0"/>
          <w:sz w:val="32"/>
          <w:szCs w:val="32"/>
          <w:highlight w:val="none"/>
          <w:lang w:eastAsia="zh-CN"/>
        </w:rPr>
        <w:t>起草</w:t>
      </w:r>
      <w:r>
        <w:rPr>
          <w:rFonts w:hint="eastAsia" w:ascii="Times New Roman" w:hAnsi="Times New Roman" w:eastAsia="黑体" w:cs="Times New Roman"/>
          <w:color w:val="000000"/>
          <w:spacing w:val="0"/>
          <w:sz w:val="32"/>
          <w:szCs w:val="32"/>
          <w:highlight w:val="none"/>
        </w:rPr>
        <w:t>背景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94" w:lineRule="exact"/>
        <w:ind w:firstLine="656" w:firstLineChars="200"/>
        <w:textAlignment w:val="auto"/>
        <w:rPr>
          <w:rFonts w:hint="eastAsia" w:eastAsia="仿宋_GB2312" w:cs="仿宋_GB2312"/>
          <w:color w:val="000000"/>
          <w:spacing w:val="6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eastAsia="仿宋_GB2312" w:cs="宋体"/>
          <w:spacing w:val="6"/>
          <w:kern w:val="0"/>
          <w:sz w:val="32"/>
          <w:szCs w:val="32"/>
          <w:highlight w:val="none"/>
          <w:shd w:val="clear" w:color="auto" w:fill="auto"/>
          <w:lang w:val="en-US" w:eastAsia="zh-CN"/>
        </w:rPr>
        <w:t>2024年7月，国务院常务会议决定，将老旧电梯更新纳入超长期特别国债资金支持范围。</w:t>
      </w:r>
      <w:r>
        <w:rPr>
          <w:rFonts w:hint="eastAsia" w:eastAsia="仿宋_GB2312" w:cs="仿宋_GB2312"/>
          <w:color w:val="000000"/>
          <w:spacing w:val="6"/>
          <w:kern w:val="0"/>
          <w:sz w:val="32"/>
          <w:szCs w:val="32"/>
          <w:highlight w:val="none"/>
          <w:shd w:val="clear" w:color="auto" w:fill="auto"/>
          <w:lang w:val="en-US" w:eastAsia="zh-CN"/>
        </w:rPr>
        <w:t>2024年8月，住房城乡建设部、国家发展改革委、市场监管总局等部门组织启动了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超长期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-SA"/>
        </w:rPr>
        <w:t>特别国债资金支持</w:t>
      </w:r>
      <w:r>
        <w:rPr>
          <w:rFonts w:hint="eastAsia" w:eastAsia="仿宋_GB2312" w:cs="仿宋_GB2312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-SA"/>
        </w:rPr>
        <w:t>住宅老旧电梯更新工作。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94" w:lineRule="exact"/>
        <w:ind w:left="0" w:leftChars="0" w:firstLine="656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color w:val="000000"/>
          <w:spacing w:val="6"/>
          <w:kern w:val="0"/>
          <w:sz w:val="32"/>
          <w:szCs w:val="32"/>
          <w:highlight w:val="none"/>
          <w:shd w:val="clear" w:color="auto" w:fill="auto"/>
          <w:lang w:val="en-US" w:eastAsia="zh-CN"/>
        </w:rPr>
        <w:t>为有效保障住宅老旧电梯更新工作质量，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结合</w:t>
      </w:r>
      <w:r>
        <w:rPr>
          <w:rFonts w:hint="eastAsia" w:eastAsia="仿宋_GB2312" w:cs="仿宋_GB2312"/>
          <w:color w:val="000000"/>
          <w:sz w:val="32"/>
          <w:szCs w:val="32"/>
          <w:highlight w:val="none"/>
          <w:lang w:val="en-US" w:eastAsia="zh-CN"/>
        </w:rPr>
        <w:t>各地在推进住宅老旧电梯更新工作中反馈的低质低价、降低电梯部件</w:t>
      </w:r>
      <w:bookmarkStart w:id="1" w:name="_GoBack"/>
      <w:bookmarkEnd w:id="1"/>
      <w:r>
        <w:rPr>
          <w:rFonts w:hint="eastAsia" w:eastAsia="仿宋_GB2312" w:cs="仿宋_GB2312"/>
          <w:color w:val="000000"/>
          <w:sz w:val="32"/>
          <w:szCs w:val="32"/>
          <w:highlight w:val="none"/>
          <w:lang w:val="en-US" w:eastAsia="zh-CN"/>
        </w:rPr>
        <w:t>使用寿命等问题和难点，我局先后组织电梯制造、维保、检验、行业协会等相关单位专家研提技术要求，</w:t>
      </w:r>
      <w:r>
        <w:rPr>
          <w:rFonts w:hint="eastAsia" w:ascii="Times New Roman" w:hAnsi="Times New Roman" w:eastAsia="仿宋_GB2312" w:cs="仿宋_GB2312"/>
          <w:snapToGrid w:val="0"/>
          <w:color w:val="000000"/>
          <w:sz w:val="32"/>
          <w:szCs w:val="32"/>
          <w:highlight w:val="none"/>
          <w:lang w:val="en-US" w:eastAsia="zh-CN"/>
        </w:rPr>
        <w:t>征求</w:t>
      </w:r>
      <w:r>
        <w:rPr>
          <w:rFonts w:hint="eastAsia" w:eastAsia="仿宋_GB2312" w:cs="仿宋_GB2312"/>
          <w:snapToGrid w:val="0"/>
          <w:color w:val="000000"/>
          <w:sz w:val="32"/>
          <w:szCs w:val="32"/>
          <w:highlight w:val="none"/>
          <w:lang w:val="en-US" w:eastAsia="zh-CN"/>
        </w:rPr>
        <w:t>了</w:t>
      </w:r>
      <w:r>
        <w:rPr>
          <w:rFonts w:hint="eastAsia" w:ascii="Times New Roman" w:hAnsi="Times New Roman" w:eastAsia="仿宋_GB2312" w:cs="仿宋_GB2312"/>
          <w:snapToGrid w:val="0"/>
          <w:color w:val="000000"/>
          <w:sz w:val="32"/>
          <w:szCs w:val="32"/>
          <w:highlight w:val="none"/>
          <w:lang w:val="en-US" w:eastAsia="zh-CN"/>
        </w:rPr>
        <w:t>各省级市场监管部门意见，</w:t>
      </w:r>
      <w:r>
        <w:rPr>
          <w:rFonts w:hint="eastAsia" w:eastAsia="仿宋_GB2312" w:cs="仿宋_GB2312"/>
          <w:color w:val="000000"/>
          <w:sz w:val="32"/>
          <w:szCs w:val="32"/>
          <w:highlight w:val="none"/>
          <w:lang w:val="en-US" w:eastAsia="zh-CN"/>
        </w:rPr>
        <w:t>并</w:t>
      </w:r>
      <w:r>
        <w:rPr>
          <w:rFonts w:hint="eastAsia" w:eastAsia="仿宋_GB2312" w:cs="仿宋_GB2312"/>
          <w:snapToGrid w:val="0"/>
          <w:color w:val="000000"/>
          <w:spacing w:val="0"/>
          <w:sz w:val="32"/>
          <w:szCs w:val="32"/>
          <w:highlight w:val="none"/>
          <w:lang w:val="en-US" w:eastAsia="zh-CN"/>
        </w:rPr>
        <w:t>分别向有关部门</w:t>
      </w:r>
      <w:r>
        <w:rPr>
          <w:rFonts w:hint="eastAsia" w:ascii="Times New Roman" w:hAnsi="Times New Roman" w:eastAsia="仿宋_GB2312" w:cs="仿宋_GB2312"/>
          <w:snapToGrid w:val="0"/>
          <w:color w:val="000000"/>
          <w:spacing w:val="0"/>
          <w:sz w:val="32"/>
          <w:szCs w:val="32"/>
          <w:highlight w:val="none"/>
          <w:lang w:val="en-US" w:eastAsia="zh-CN"/>
        </w:rPr>
        <w:t>征求了意见</w:t>
      </w:r>
      <w:r>
        <w:rPr>
          <w:rFonts w:hint="eastAsia" w:eastAsia="仿宋_GB2312" w:cs="仿宋_GB2312"/>
          <w:snapToGrid w:val="0"/>
          <w:color w:val="000000"/>
          <w:spacing w:val="0"/>
          <w:sz w:val="32"/>
          <w:szCs w:val="32"/>
          <w:highlight w:val="none"/>
          <w:lang w:val="en-US" w:eastAsia="zh-CN"/>
        </w:rPr>
        <w:t>，研究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-SA"/>
        </w:rPr>
        <w:t>形成了</w:t>
      </w:r>
      <w:r>
        <w:rPr>
          <w:rFonts w:hint="eastAsia" w:ascii="Times New Roman" w:hAnsi="Times New Roman" w:eastAsia="仿宋_GB2312" w:cs="仿宋_GB2312"/>
          <w:snapToGrid w:val="0"/>
          <w:color w:val="000000"/>
          <w:sz w:val="32"/>
          <w:szCs w:val="32"/>
          <w:highlight w:val="none"/>
          <w:lang w:val="en-US" w:eastAsia="zh-CN"/>
        </w:rPr>
        <w:t>《关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于进一步做好</w:t>
      </w:r>
      <w:r>
        <w:rPr>
          <w:rFonts w:hint="eastAsia" w:ascii="Times New Roman" w:hAnsi="Times New Roman" w:eastAsia="仿宋_GB2312" w:cs="仿宋_GB2312"/>
          <w:color w:val="000000"/>
          <w:spacing w:val="6"/>
          <w:sz w:val="32"/>
          <w:szCs w:val="32"/>
          <w:highlight w:val="none"/>
          <w:lang w:val="en-US" w:eastAsia="zh-CN"/>
        </w:rPr>
        <w:t>住宅老旧电梯</w:t>
      </w:r>
      <w:r>
        <w:rPr>
          <w:rFonts w:hint="eastAsia" w:eastAsia="仿宋_GB2312" w:cs="仿宋_GB2312"/>
          <w:color w:val="000000"/>
          <w:spacing w:val="6"/>
          <w:sz w:val="32"/>
          <w:szCs w:val="32"/>
          <w:highlight w:val="none"/>
          <w:lang w:val="en-US" w:eastAsia="zh-CN"/>
        </w:rPr>
        <w:t>更新</w:t>
      </w:r>
      <w:r>
        <w:rPr>
          <w:rFonts w:hint="eastAsia" w:ascii="Times New Roman" w:hAnsi="Times New Roman" w:eastAsia="仿宋_GB2312" w:cs="仿宋_GB2312"/>
          <w:color w:val="000000"/>
          <w:spacing w:val="6"/>
          <w:sz w:val="32"/>
          <w:szCs w:val="32"/>
          <w:highlight w:val="none"/>
          <w:lang w:val="en-US" w:eastAsia="zh-CN"/>
        </w:rPr>
        <w:t>有关工作的通知</w:t>
      </w:r>
      <w:r>
        <w:rPr>
          <w:rFonts w:hint="eastAsia" w:ascii="Times New Roman" w:hAnsi="Times New Roman" w:eastAsia="仿宋_GB2312" w:cs="仿宋_GB2312"/>
          <w:snapToGrid w:val="0"/>
          <w:color w:val="000000"/>
          <w:spacing w:val="6"/>
          <w:kern w:val="2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eastAsia="仿宋_GB2312" w:cs="仿宋_GB2312"/>
          <w:snapToGrid w:val="0"/>
          <w:color w:val="000000"/>
          <w:spacing w:val="6"/>
          <w:kern w:val="2"/>
          <w:sz w:val="32"/>
          <w:szCs w:val="32"/>
          <w:highlight w:val="none"/>
          <w:shd w:val="clear" w:color="auto" w:fill="auto"/>
          <w:lang w:eastAsia="zh-CN"/>
        </w:rPr>
        <w:t>征求意见</w:t>
      </w:r>
      <w:r>
        <w:rPr>
          <w:rFonts w:hint="eastAsia" w:ascii="Times New Roman" w:hAnsi="Times New Roman" w:eastAsia="仿宋_GB2312" w:cs="仿宋_GB2312"/>
          <w:snapToGrid w:val="0"/>
          <w:color w:val="000000"/>
          <w:spacing w:val="6"/>
          <w:kern w:val="2"/>
          <w:sz w:val="32"/>
          <w:szCs w:val="32"/>
          <w:highlight w:val="none"/>
          <w:shd w:val="clear" w:color="auto" w:fill="auto"/>
          <w:lang w:eastAsia="zh-CN"/>
        </w:rPr>
        <w:t>稿）</w:t>
      </w:r>
      <w:r>
        <w:rPr>
          <w:rFonts w:hint="eastAsia" w:eastAsia="仿宋_GB2312" w:cs="仿宋_GB2312"/>
          <w:color w:val="000000"/>
          <w:spacing w:val="6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仿宋_GB2312"/>
          <w:snapToGrid w:val="0"/>
          <w:color w:val="000000"/>
          <w:spacing w:val="6"/>
          <w:kern w:val="2"/>
          <w:sz w:val="32"/>
          <w:szCs w:val="32"/>
          <w:highlight w:val="none"/>
          <w:shd w:val="clear" w:color="auto" w:fill="auto"/>
          <w:lang w:eastAsia="zh-CN"/>
        </w:rPr>
        <w:t>（以下简称《通</w:t>
      </w:r>
      <w:r>
        <w:rPr>
          <w:rFonts w:hint="eastAsia" w:ascii="Times New Roman" w:hAnsi="Times New Roman" w:eastAsia="仿宋_GB2312" w:cs="仿宋_GB2312"/>
          <w:snapToGrid w:val="0"/>
          <w:color w:val="000000"/>
          <w:spacing w:val="0"/>
          <w:kern w:val="2"/>
          <w:sz w:val="32"/>
          <w:szCs w:val="32"/>
          <w:highlight w:val="none"/>
          <w:shd w:val="clear" w:color="auto" w:fill="auto"/>
          <w:lang w:eastAsia="zh-CN"/>
        </w:rPr>
        <w:t>知》）</w:t>
      </w:r>
      <w:r>
        <w:rPr>
          <w:rFonts w:hint="eastAsia" w:ascii="Times New Roman" w:hAnsi="Times New Roman" w:eastAsia="仿宋_GB2312" w:cs="仿宋_GB2312"/>
          <w:snapToGrid w:val="0"/>
          <w:color w:val="000000"/>
          <w:spacing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94" w:lineRule="exact"/>
        <w:ind w:firstLine="632" w:firstLineChars="200"/>
        <w:textAlignment w:val="auto"/>
        <w:rPr>
          <w:rFonts w:ascii="Times New Roman" w:hAnsi="Times New Roman" w:eastAsia="黑体" w:cs="Times New Roman"/>
          <w:color w:val="000000"/>
          <w:spacing w:val="0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pacing w:val="0"/>
          <w:sz w:val="32"/>
          <w:szCs w:val="32"/>
          <w:highlight w:val="none"/>
          <w:lang w:eastAsia="zh-CN"/>
        </w:rPr>
        <w:t>二</w:t>
      </w:r>
      <w:r>
        <w:rPr>
          <w:rFonts w:hint="eastAsia" w:ascii="Times New Roman" w:hAnsi="Times New Roman" w:eastAsia="黑体" w:cs="Times New Roman"/>
          <w:color w:val="000000"/>
          <w:spacing w:val="0"/>
          <w:sz w:val="32"/>
          <w:szCs w:val="32"/>
          <w:highlight w:val="none"/>
        </w:rPr>
        <w:t>、主要内容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94" w:lineRule="exact"/>
        <w:textAlignment w:val="auto"/>
        <w:rPr>
          <w:rFonts w:hint="eastAsia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spacing w:val="0"/>
          <w:sz w:val="32"/>
          <w:szCs w:val="32"/>
          <w:highlight w:val="none"/>
        </w:rPr>
        <w:t>《</w:t>
      </w:r>
      <w:r>
        <w:rPr>
          <w:rFonts w:hint="eastAsia" w:ascii="Times New Roman" w:hAnsi="Times New Roman" w:eastAsia="仿宋_GB2312" w:cs="仿宋_GB2312"/>
          <w:color w:val="000000"/>
          <w:spacing w:val="0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Times New Roman" w:hAnsi="Times New Roman" w:eastAsia="仿宋_GB2312" w:cs="仿宋_GB2312"/>
          <w:color w:val="000000"/>
          <w:spacing w:val="0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立足市场监管职能定位，</w:t>
      </w:r>
      <w:r>
        <w:rPr>
          <w:rFonts w:hint="eastAsia" w:ascii="Times New Roman" w:hAnsi="Times New Roman" w:eastAsia="仿宋_GB2312" w:cs="仿宋_GB2312"/>
          <w:color w:val="000000"/>
          <w:spacing w:val="6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参照前期中国电梯协会发布的团体标准《住宅老旧电梯更新改造技术规格与要求》（T/CEA/ TS 0005—2025）中相关内容，对电梯层门、导轨、悬挂系统等部件提出了明确技术要求，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重点从电梯生产、检验、使用、监管等环节提出了具体细化</w:t>
      </w:r>
      <w:r>
        <w:rPr>
          <w:rFonts w:hint="eastAsia" w:ascii="Times New Roman" w:hAnsi="Times New Roman" w:eastAsia="仿宋_GB2312" w:cs="仿宋_GB2312"/>
          <w:color w:val="000000"/>
          <w:spacing w:val="6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措施，进一步规范住宅更新电梯安装、监督检验和使用管理，促进住宅老旧电梯更新后的质量安全水平提升，有力保障居民安全、便利出行。</w:t>
      </w:r>
    </w:p>
    <w:sectPr>
      <w:footerReference r:id="rId9" w:type="first"/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701" w:right="1531" w:bottom="1587" w:left="1531" w:header="1020" w:footer="397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/>
      <w:pgNumType w:fmt="decimal"/>
      <w:cols w:space="720" w:num="1"/>
      <w:titlePg/>
      <w:rtlGutter w:val="0"/>
      <w:docGrid w:type="linesAndChars" w:linePitch="615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方正仿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altName w:val="方正楷体_GBK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 w:val="0"/>
      <w:topLinePunct/>
      <w:autoSpaceDE/>
      <w:autoSpaceDN/>
      <w:bidi w:val="0"/>
      <w:adjustRightInd/>
      <w:snapToGrid/>
      <w:spacing w:after="0" w:afterLines="370"/>
      <w:textAlignment w:val="auto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9782810</wp:posOffset>
              </wp:positionV>
              <wp:extent cx="1828800" cy="1828800"/>
              <wp:effectExtent l="0" t="0" r="0" b="0"/>
              <wp:wrapNone/>
              <wp:docPr id="1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bookmarkStart w:id="0" w:name="_RB6RMXPBX0X43_PageNum"/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bookmarkEnd w:id="0"/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770.3pt;height:144pt;width:144pt;mso-position-horizontal:center;mso-position-horizontal-relative:margin;mso-position-vertical-relative:page;mso-wrap-style:none;z-index:251659264;mso-width-relative:page;mso-height-relative:page;" filled="f" stroked="f" coordsize="21600,21600" o:gfxdata="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rPr>
                        <w:rFonts w:ascii="宋体" w:hAnsi="宋体" w:eastAsia="宋体"/>
                        <w:sz w:val="28"/>
                      </w:rPr>
                    </w:pPr>
                    <w:bookmarkStart w:id="0" w:name="_RB6RMXPBX0X43_PageNum"/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bookmarkEnd w:id="0"/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pacing w:after="528" w:afterLines="220" w:line="432" w:lineRule="auto"/>
      <w:ind w:left="320" w:leftChars="100"/>
      <w:rPr>
        <w:rFonts w:hint="eastAsia" w:ascii="宋体" w:hAnsi="宋体" w:eastAsia="宋体"/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jc w:val="center"/>
      <w:rPr>
        <w:rFonts w:ascii="宋体" w:hAnsi="宋体" w:eastAsia="宋体"/>
        <w:sz w:val="28"/>
      </w:rPr>
    </w:pPr>
  </w:p>
  <w:p>
    <w:pPr>
      <w:bidi w:val="0"/>
      <w:jc w:val="center"/>
    </w:pPr>
  </w:p>
  <w:p>
    <w:pPr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  <w:p>
    <w:pPr>
      <w:rPr>
        <w:rFonts w:hint="eastAsia"/>
      </w:rPr>
    </w:pPr>
  </w:p>
  <w:p>
    <w:pP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  <w:szCs w:val="32"/>
      </w:rPr>
    </w:pPr>
  </w:p>
  <w:p>
    <w:pPr>
      <w:rPr>
        <w:rFonts w:hint="eastAsia"/>
        <w:szCs w:val="32"/>
      </w:rPr>
    </w:pPr>
  </w:p>
  <w:p>
    <w:pPr>
      <w:tabs>
        <w:tab w:val="center" w:pos="4153"/>
        <w:tab w:val="right" w:pos="8306"/>
      </w:tabs>
      <w:rPr>
        <w:sz w:val="38"/>
        <w:szCs w:val="3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2CF9FF"/>
    <w:multiLevelType w:val="multilevel"/>
    <w:tmpl w:val="6D2CF9FF"/>
    <w:lvl w:ilvl="0" w:tentative="0">
      <w:start w:val="1"/>
      <w:numFmt w:val="chineseCounting"/>
      <w:pStyle w:val="15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16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18"/>
      <w:suff w:val="nothing"/>
      <w:lvlText w:val="%3．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17"/>
      <w:suff w:val="nothing"/>
      <w:lvlText w:val="（%4）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0"/>
      </w:pPr>
      <w:rPr>
        <w:rFonts w:hint="eastAsia"/>
      </w:rPr>
    </w:lvl>
    <w:lvl w:ilvl="5" w:tentative="0">
      <w:start w:val="1"/>
      <w:numFmt w:val="upperLetter"/>
      <w:suff w:val="nothing"/>
      <w:lvlText w:val="%6."/>
      <w:lvlJc w:val="left"/>
      <w:pPr>
        <w:ind w:left="0" w:firstLine="0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0"/>
      </w:pPr>
      <w:rPr>
        <w:rFonts w:hint="eastAsia"/>
      </w:rPr>
    </w:lvl>
    <w:lvl w:ilvl="7" w:tentative="0">
      <w:start w:val="1"/>
      <w:numFmt w:val="upperLetter"/>
      <w:suff w:val="nothing"/>
      <w:lvlText w:val="（%8）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Letter"/>
      <w:suff w:val="nothing"/>
      <w:lvlText w:val="（%9）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632"/>
  <w:hyphenationZone w:val="360"/>
  <w:drawingGridHorizontalSpacing w:val="158"/>
  <w:drawingGridVerticalSpacing w:val="308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DocStyle" w:val="2"/>
  </w:docVars>
  <w:rsids>
    <w:rsidRoot w:val="7EDF2C31"/>
    <w:rsid w:val="00154A59"/>
    <w:rsid w:val="00434253"/>
    <w:rsid w:val="00443EE3"/>
    <w:rsid w:val="007E70F2"/>
    <w:rsid w:val="008C4773"/>
    <w:rsid w:val="00F42E9E"/>
    <w:rsid w:val="01390466"/>
    <w:rsid w:val="025362DD"/>
    <w:rsid w:val="028B4239"/>
    <w:rsid w:val="02A757AF"/>
    <w:rsid w:val="02E67965"/>
    <w:rsid w:val="03F4A19D"/>
    <w:rsid w:val="0420471B"/>
    <w:rsid w:val="042774DD"/>
    <w:rsid w:val="04691A17"/>
    <w:rsid w:val="0484458C"/>
    <w:rsid w:val="04993F99"/>
    <w:rsid w:val="04A42CCA"/>
    <w:rsid w:val="056858EB"/>
    <w:rsid w:val="05F27D2D"/>
    <w:rsid w:val="065D0258"/>
    <w:rsid w:val="06962531"/>
    <w:rsid w:val="06A50054"/>
    <w:rsid w:val="06CF1799"/>
    <w:rsid w:val="075B78F6"/>
    <w:rsid w:val="079A2388"/>
    <w:rsid w:val="07C95455"/>
    <w:rsid w:val="07CF0A92"/>
    <w:rsid w:val="07D91E6C"/>
    <w:rsid w:val="07DE3351"/>
    <w:rsid w:val="081D5C2C"/>
    <w:rsid w:val="081F25E1"/>
    <w:rsid w:val="08A53B3F"/>
    <w:rsid w:val="08F438BE"/>
    <w:rsid w:val="08F97D45"/>
    <w:rsid w:val="08FD2513"/>
    <w:rsid w:val="094B7B50"/>
    <w:rsid w:val="09616226"/>
    <w:rsid w:val="09E81BCC"/>
    <w:rsid w:val="0A0045C7"/>
    <w:rsid w:val="0A0F7EF1"/>
    <w:rsid w:val="0AB446C3"/>
    <w:rsid w:val="0B863BF7"/>
    <w:rsid w:val="0BD5688A"/>
    <w:rsid w:val="0C832815"/>
    <w:rsid w:val="0C9C373F"/>
    <w:rsid w:val="0CCE7DBE"/>
    <w:rsid w:val="0CFFEB31"/>
    <w:rsid w:val="0DB3678A"/>
    <w:rsid w:val="0E8015A6"/>
    <w:rsid w:val="0EBC06F1"/>
    <w:rsid w:val="0F6E6A60"/>
    <w:rsid w:val="0FA34A7D"/>
    <w:rsid w:val="10973872"/>
    <w:rsid w:val="10E55348"/>
    <w:rsid w:val="10F20DDB"/>
    <w:rsid w:val="11137CB7"/>
    <w:rsid w:val="117F1CC3"/>
    <w:rsid w:val="11D1624A"/>
    <w:rsid w:val="11D413CD"/>
    <w:rsid w:val="11F65074"/>
    <w:rsid w:val="12132537"/>
    <w:rsid w:val="123639F0"/>
    <w:rsid w:val="12864AD5"/>
    <w:rsid w:val="12F7796E"/>
    <w:rsid w:val="132248F2"/>
    <w:rsid w:val="13B978F6"/>
    <w:rsid w:val="13C24C77"/>
    <w:rsid w:val="13FE4FF9"/>
    <w:rsid w:val="14013F61"/>
    <w:rsid w:val="14EF54CD"/>
    <w:rsid w:val="14F9270E"/>
    <w:rsid w:val="15357481"/>
    <w:rsid w:val="156947AC"/>
    <w:rsid w:val="157AECFB"/>
    <w:rsid w:val="15DC4AEB"/>
    <w:rsid w:val="165C6BD6"/>
    <w:rsid w:val="1697772B"/>
    <w:rsid w:val="16AA063C"/>
    <w:rsid w:val="16B37836"/>
    <w:rsid w:val="16FF78FE"/>
    <w:rsid w:val="17753588"/>
    <w:rsid w:val="17E54B40"/>
    <w:rsid w:val="17FFD3B2"/>
    <w:rsid w:val="199B4CD9"/>
    <w:rsid w:val="19C11524"/>
    <w:rsid w:val="19D35BDF"/>
    <w:rsid w:val="19DA3CF6"/>
    <w:rsid w:val="1A0503BE"/>
    <w:rsid w:val="1A746473"/>
    <w:rsid w:val="1B0A4172"/>
    <w:rsid w:val="1B3006DC"/>
    <w:rsid w:val="1B4D35A4"/>
    <w:rsid w:val="1BF37BFC"/>
    <w:rsid w:val="1C7C6848"/>
    <w:rsid w:val="1C9551F4"/>
    <w:rsid w:val="1CC63E4F"/>
    <w:rsid w:val="1CCB1E4B"/>
    <w:rsid w:val="1CDA2465"/>
    <w:rsid w:val="1CDA4664"/>
    <w:rsid w:val="1D3A6AD3"/>
    <w:rsid w:val="1D561A2F"/>
    <w:rsid w:val="1D7F2BF3"/>
    <w:rsid w:val="1DD7174F"/>
    <w:rsid w:val="1DED3227"/>
    <w:rsid w:val="1E306F52"/>
    <w:rsid w:val="1E5F7CE3"/>
    <w:rsid w:val="1F21724F"/>
    <w:rsid w:val="1F3C63CC"/>
    <w:rsid w:val="1F5008F0"/>
    <w:rsid w:val="1F946615"/>
    <w:rsid w:val="1FA02354"/>
    <w:rsid w:val="1FAB6245"/>
    <w:rsid w:val="1FB9F845"/>
    <w:rsid w:val="1FBDFEC0"/>
    <w:rsid w:val="1FEA526B"/>
    <w:rsid w:val="1FFA8D5E"/>
    <w:rsid w:val="20402406"/>
    <w:rsid w:val="206372DA"/>
    <w:rsid w:val="21153CE6"/>
    <w:rsid w:val="21667CED"/>
    <w:rsid w:val="21C87443"/>
    <w:rsid w:val="21CC03CE"/>
    <w:rsid w:val="21D81213"/>
    <w:rsid w:val="22D636B5"/>
    <w:rsid w:val="22D8243B"/>
    <w:rsid w:val="2378543C"/>
    <w:rsid w:val="23964D61"/>
    <w:rsid w:val="239E5F73"/>
    <w:rsid w:val="23E11F56"/>
    <w:rsid w:val="23E74150"/>
    <w:rsid w:val="24001E9D"/>
    <w:rsid w:val="241A3671"/>
    <w:rsid w:val="245B05B6"/>
    <w:rsid w:val="24634140"/>
    <w:rsid w:val="24726959"/>
    <w:rsid w:val="255211FC"/>
    <w:rsid w:val="2552184A"/>
    <w:rsid w:val="25D25119"/>
    <w:rsid w:val="26800C37"/>
    <w:rsid w:val="274676FC"/>
    <w:rsid w:val="27571314"/>
    <w:rsid w:val="27FBC5DE"/>
    <w:rsid w:val="28D22706"/>
    <w:rsid w:val="28EF6D2D"/>
    <w:rsid w:val="28FF59D5"/>
    <w:rsid w:val="2960709D"/>
    <w:rsid w:val="2A5F529A"/>
    <w:rsid w:val="2A73B39B"/>
    <w:rsid w:val="2A8D1D2B"/>
    <w:rsid w:val="2A9350F4"/>
    <w:rsid w:val="2BE967AD"/>
    <w:rsid w:val="2BF91CA4"/>
    <w:rsid w:val="2C08574B"/>
    <w:rsid w:val="2C645E65"/>
    <w:rsid w:val="2D227C2C"/>
    <w:rsid w:val="2D561243"/>
    <w:rsid w:val="2D843175"/>
    <w:rsid w:val="2DCC08AF"/>
    <w:rsid w:val="2DCF1834"/>
    <w:rsid w:val="2E8F63EE"/>
    <w:rsid w:val="2EC4593E"/>
    <w:rsid w:val="2F043E2F"/>
    <w:rsid w:val="2F0E39DA"/>
    <w:rsid w:val="2F3D2476"/>
    <w:rsid w:val="2FBC4FF7"/>
    <w:rsid w:val="2FCD12F9"/>
    <w:rsid w:val="2FDA1F57"/>
    <w:rsid w:val="303C73AF"/>
    <w:rsid w:val="30545DC2"/>
    <w:rsid w:val="309767C4"/>
    <w:rsid w:val="312B02E8"/>
    <w:rsid w:val="313F7767"/>
    <w:rsid w:val="31E2653D"/>
    <w:rsid w:val="31FD4E16"/>
    <w:rsid w:val="32127335"/>
    <w:rsid w:val="323C7349"/>
    <w:rsid w:val="32781F32"/>
    <w:rsid w:val="32843DF1"/>
    <w:rsid w:val="328B7EF8"/>
    <w:rsid w:val="33903029"/>
    <w:rsid w:val="339729B4"/>
    <w:rsid w:val="33BFA288"/>
    <w:rsid w:val="33F00AC4"/>
    <w:rsid w:val="33FA4C57"/>
    <w:rsid w:val="342F3E2C"/>
    <w:rsid w:val="34A613B0"/>
    <w:rsid w:val="34DFC6CD"/>
    <w:rsid w:val="352F3536"/>
    <w:rsid w:val="356A4AAD"/>
    <w:rsid w:val="36291668"/>
    <w:rsid w:val="363D5F38"/>
    <w:rsid w:val="367245D3"/>
    <w:rsid w:val="369F38A8"/>
    <w:rsid w:val="36F858BA"/>
    <w:rsid w:val="36FF474C"/>
    <w:rsid w:val="379DB779"/>
    <w:rsid w:val="37B77B75"/>
    <w:rsid w:val="37BC3FFD"/>
    <w:rsid w:val="37E97010"/>
    <w:rsid w:val="37FE2D51"/>
    <w:rsid w:val="38E42B66"/>
    <w:rsid w:val="38F4757D"/>
    <w:rsid w:val="398369CB"/>
    <w:rsid w:val="39C07375"/>
    <w:rsid w:val="39D50F1A"/>
    <w:rsid w:val="3A7F4B06"/>
    <w:rsid w:val="3AA76782"/>
    <w:rsid w:val="3AB55CFA"/>
    <w:rsid w:val="3B013DDA"/>
    <w:rsid w:val="3B564B69"/>
    <w:rsid w:val="3B9171E4"/>
    <w:rsid w:val="3BE740A2"/>
    <w:rsid w:val="3BF66C71"/>
    <w:rsid w:val="3BFD22D4"/>
    <w:rsid w:val="3BFFC691"/>
    <w:rsid w:val="3C3B6251"/>
    <w:rsid w:val="3C3F466B"/>
    <w:rsid w:val="3C520284"/>
    <w:rsid w:val="3C5C348E"/>
    <w:rsid w:val="3C743CBC"/>
    <w:rsid w:val="3C7B390B"/>
    <w:rsid w:val="3C881C2C"/>
    <w:rsid w:val="3D2F3BA0"/>
    <w:rsid w:val="3D3F6EB0"/>
    <w:rsid w:val="3D4F33CF"/>
    <w:rsid w:val="3DB117E9"/>
    <w:rsid w:val="3DB8304E"/>
    <w:rsid w:val="3DC10E17"/>
    <w:rsid w:val="3DD776EF"/>
    <w:rsid w:val="3DDF5551"/>
    <w:rsid w:val="3DFA2BBE"/>
    <w:rsid w:val="3DFEDD9A"/>
    <w:rsid w:val="3E8E65D4"/>
    <w:rsid w:val="3ECDF99C"/>
    <w:rsid w:val="3EDD2359"/>
    <w:rsid w:val="3EEC4FEC"/>
    <w:rsid w:val="3F2435A5"/>
    <w:rsid w:val="3F6F584D"/>
    <w:rsid w:val="3F73B107"/>
    <w:rsid w:val="3F973C9B"/>
    <w:rsid w:val="3FBFFD4F"/>
    <w:rsid w:val="3FD9623D"/>
    <w:rsid w:val="3FFB7D77"/>
    <w:rsid w:val="3FFCF145"/>
    <w:rsid w:val="3FFE274B"/>
    <w:rsid w:val="3FFE9F57"/>
    <w:rsid w:val="3FFEDA9B"/>
    <w:rsid w:val="3FFF0305"/>
    <w:rsid w:val="3FFF3164"/>
    <w:rsid w:val="401436CA"/>
    <w:rsid w:val="405C0524"/>
    <w:rsid w:val="408D68DD"/>
    <w:rsid w:val="40C06849"/>
    <w:rsid w:val="410D0442"/>
    <w:rsid w:val="41101E4C"/>
    <w:rsid w:val="42176DFB"/>
    <w:rsid w:val="42345F07"/>
    <w:rsid w:val="42794B49"/>
    <w:rsid w:val="430051C4"/>
    <w:rsid w:val="432C0B40"/>
    <w:rsid w:val="433178D7"/>
    <w:rsid w:val="43ED34FE"/>
    <w:rsid w:val="44215F39"/>
    <w:rsid w:val="442D73A0"/>
    <w:rsid w:val="44837650"/>
    <w:rsid w:val="44AC00B9"/>
    <w:rsid w:val="44D04DF5"/>
    <w:rsid w:val="45024D0D"/>
    <w:rsid w:val="45375A9E"/>
    <w:rsid w:val="455977B1"/>
    <w:rsid w:val="456033DF"/>
    <w:rsid w:val="46633F07"/>
    <w:rsid w:val="479C75F5"/>
    <w:rsid w:val="47E258D1"/>
    <w:rsid w:val="48A531BC"/>
    <w:rsid w:val="49017D37"/>
    <w:rsid w:val="4AE55E1C"/>
    <w:rsid w:val="4AF976A2"/>
    <w:rsid w:val="4B0B13AD"/>
    <w:rsid w:val="4B4B5EC8"/>
    <w:rsid w:val="4B5F2401"/>
    <w:rsid w:val="4B77583B"/>
    <w:rsid w:val="4B900F1A"/>
    <w:rsid w:val="4BCE0981"/>
    <w:rsid w:val="4BE52395"/>
    <w:rsid w:val="4BF2DFBC"/>
    <w:rsid w:val="4C1E0ABA"/>
    <w:rsid w:val="4C7C75DA"/>
    <w:rsid w:val="4CB848EB"/>
    <w:rsid w:val="4CCD0C8D"/>
    <w:rsid w:val="4CE4139C"/>
    <w:rsid w:val="4D086984"/>
    <w:rsid w:val="4DBB3666"/>
    <w:rsid w:val="4DEB39E3"/>
    <w:rsid w:val="4E1B36E1"/>
    <w:rsid w:val="4EA8761A"/>
    <w:rsid w:val="4F493DD2"/>
    <w:rsid w:val="4F4B57CA"/>
    <w:rsid w:val="4F4DC955"/>
    <w:rsid w:val="4F7F21DB"/>
    <w:rsid w:val="4FBFC985"/>
    <w:rsid w:val="4FEB5D03"/>
    <w:rsid w:val="505D403C"/>
    <w:rsid w:val="506249DD"/>
    <w:rsid w:val="506449AA"/>
    <w:rsid w:val="506D4B6B"/>
    <w:rsid w:val="50714687"/>
    <w:rsid w:val="50C76C5C"/>
    <w:rsid w:val="51E243B7"/>
    <w:rsid w:val="5245110A"/>
    <w:rsid w:val="52463308"/>
    <w:rsid w:val="52654633"/>
    <w:rsid w:val="52E5798E"/>
    <w:rsid w:val="52FB0F65"/>
    <w:rsid w:val="53373F15"/>
    <w:rsid w:val="534A18B1"/>
    <w:rsid w:val="534A5134"/>
    <w:rsid w:val="534E58CE"/>
    <w:rsid w:val="53AB3ED4"/>
    <w:rsid w:val="54C804C2"/>
    <w:rsid w:val="55671B83"/>
    <w:rsid w:val="55AB657D"/>
    <w:rsid w:val="55F73A99"/>
    <w:rsid w:val="56773FE7"/>
    <w:rsid w:val="56ED52AB"/>
    <w:rsid w:val="57252E86"/>
    <w:rsid w:val="57326AFF"/>
    <w:rsid w:val="57856CE6"/>
    <w:rsid w:val="57981C4F"/>
    <w:rsid w:val="57FF567D"/>
    <w:rsid w:val="580F43B6"/>
    <w:rsid w:val="58140590"/>
    <w:rsid w:val="58764423"/>
    <w:rsid w:val="58AD748A"/>
    <w:rsid w:val="59972C8B"/>
    <w:rsid w:val="59BFA6E5"/>
    <w:rsid w:val="59F645A1"/>
    <w:rsid w:val="5AA9184E"/>
    <w:rsid w:val="5AEF8FC3"/>
    <w:rsid w:val="5BE60655"/>
    <w:rsid w:val="5BFF33F7"/>
    <w:rsid w:val="5C381F5A"/>
    <w:rsid w:val="5C546007"/>
    <w:rsid w:val="5C813653"/>
    <w:rsid w:val="5C883DDD"/>
    <w:rsid w:val="5CA0453B"/>
    <w:rsid w:val="5CB1580F"/>
    <w:rsid w:val="5CBC02C8"/>
    <w:rsid w:val="5CFA5614"/>
    <w:rsid w:val="5D142BC1"/>
    <w:rsid w:val="5D6269EC"/>
    <w:rsid w:val="5D9FBCA7"/>
    <w:rsid w:val="5DF50FB6"/>
    <w:rsid w:val="5E340A9B"/>
    <w:rsid w:val="5E7F69C9"/>
    <w:rsid w:val="5E997853"/>
    <w:rsid w:val="5F3F4450"/>
    <w:rsid w:val="5F956A3B"/>
    <w:rsid w:val="5FBE144A"/>
    <w:rsid w:val="5FBF52AA"/>
    <w:rsid w:val="5FBF79FC"/>
    <w:rsid w:val="5FCDF7B5"/>
    <w:rsid w:val="5FDFBDFC"/>
    <w:rsid w:val="5FE274DC"/>
    <w:rsid w:val="5FFD2AF8"/>
    <w:rsid w:val="5FFF17B7"/>
    <w:rsid w:val="5FFF4EE9"/>
    <w:rsid w:val="60B37172"/>
    <w:rsid w:val="612123E7"/>
    <w:rsid w:val="617A29A8"/>
    <w:rsid w:val="61D66A13"/>
    <w:rsid w:val="62333529"/>
    <w:rsid w:val="62455D7E"/>
    <w:rsid w:val="62BD348D"/>
    <w:rsid w:val="634D3C76"/>
    <w:rsid w:val="638805D7"/>
    <w:rsid w:val="638C24FC"/>
    <w:rsid w:val="63D12E3E"/>
    <w:rsid w:val="63FF0BBD"/>
    <w:rsid w:val="64710555"/>
    <w:rsid w:val="64AD07D0"/>
    <w:rsid w:val="65302858"/>
    <w:rsid w:val="654F682D"/>
    <w:rsid w:val="65F000F6"/>
    <w:rsid w:val="667F4EFA"/>
    <w:rsid w:val="66B437C0"/>
    <w:rsid w:val="66EF8760"/>
    <w:rsid w:val="67041B93"/>
    <w:rsid w:val="671B668B"/>
    <w:rsid w:val="6735BBF9"/>
    <w:rsid w:val="678519B2"/>
    <w:rsid w:val="67BD8D26"/>
    <w:rsid w:val="67EB22B2"/>
    <w:rsid w:val="67FFAA55"/>
    <w:rsid w:val="680571B7"/>
    <w:rsid w:val="680B32BF"/>
    <w:rsid w:val="6838670D"/>
    <w:rsid w:val="683C3478"/>
    <w:rsid w:val="687605C0"/>
    <w:rsid w:val="690D365D"/>
    <w:rsid w:val="692C2E86"/>
    <w:rsid w:val="695D1920"/>
    <w:rsid w:val="696710C7"/>
    <w:rsid w:val="69931E41"/>
    <w:rsid w:val="69BD27FC"/>
    <w:rsid w:val="69C59BC9"/>
    <w:rsid w:val="6A6A63A4"/>
    <w:rsid w:val="6A9B6305"/>
    <w:rsid w:val="6ABB58F6"/>
    <w:rsid w:val="6AE517EE"/>
    <w:rsid w:val="6AF65C7F"/>
    <w:rsid w:val="6BB256BF"/>
    <w:rsid w:val="6BD61B6A"/>
    <w:rsid w:val="6BFB5F69"/>
    <w:rsid w:val="6BFEC12D"/>
    <w:rsid w:val="6C340216"/>
    <w:rsid w:val="6DDB3161"/>
    <w:rsid w:val="6E0F5C78"/>
    <w:rsid w:val="6E34575E"/>
    <w:rsid w:val="6EBF6E51"/>
    <w:rsid w:val="6ED02738"/>
    <w:rsid w:val="6F015DAB"/>
    <w:rsid w:val="6F5E2AD4"/>
    <w:rsid w:val="6F67637A"/>
    <w:rsid w:val="6F7D3176"/>
    <w:rsid w:val="6FAF62C2"/>
    <w:rsid w:val="6FBC1DCF"/>
    <w:rsid w:val="6FCA699A"/>
    <w:rsid w:val="6FD783C7"/>
    <w:rsid w:val="6FE9D10C"/>
    <w:rsid w:val="6FF46E17"/>
    <w:rsid w:val="6FF78C5B"/>
    <w:rsid w:val="6FFF5CCE"/>
    <w:rsid w:val="70073847"/>
    <w:rsid w:val="7017C595"/>
    <w:rsid w:val="70862DFD"/>
    <w:rsid w:val="708C5901"/>
    <w:rsid w:val="709251A2"/>
    <w:rsid w:val="70A1604C"/>
    <w:rsid w:val="70B07839"/>
    <w:rsid w:val="70BE1169"/>
    <w:rsid w:val="714C6B88"/>
    <w:rsid w:val="71EF7E58"/>
    <w:rsid w:val="727D1491"/>
    <w:rsid w:val="72BE454D"/>
    <w:rsid w:val="72F51FDB"/>
    <w:rsid w:val="72FF1EC0"/>
    <w:rsid w:val="730029DA"/>
    <w:rsid w:val="736175D9"/>
    <w:rsid w:val="73B76E62"/>
    <w:rsid w:val="73E70B37"/>
    <w:rsid w:val="73F23645"/>
    <w:rsid w:val="7437085A"/>
    <w:rsid w:val="743C27BF"/>
    <w:rsid w:val="74621009"/>
    <w:rsid w:val="74FF96B9"/>
    <w:rsid w:val="752A54B2"/>
    <w:rsid w:val="75312012"/>
    <w:rsid w:val="756B7A75"/>
    <w:rsid w:val="756F87F9"/>
    <w:rsid w:val="75ADEC51"/>
    <w:rsid w:val="75AFF4EB"/>
    <w:rsid w:val="763273F7"/>
    <w:rsid w:val="7648160C"/>
    <w:rsid w:val="76980DEE"/>
    <w:rsid w:val="76D05224"/>
    <w:rsid w:val="76DE50A8"/>
    <w:rsid w:val="76DFAF98"/>
    <w:rsid w:val="76E3CB63"/>
    <w:rsid w:val="773C532B"/>
    <w:rsid w:val="774F0FE1"/>
    <w:rsid w:val="777183CE"/>
    <w:rsid w:val="777F67D8"/>
    <w:rsid w:val="777FD594"/>
    <w:rsid w:val="77B98804"/>
    <w:rsid w:val="77DDFE72"/>
    <w:rsid w:val="77F77773"/>
    <w:rsid w:val="77FBCD34"/>
    <w:rsid w:val="77FD1BFE"/>
    <w:rsid w:val="77FE4FA2"/>
    <w:rsid w:val="77FF0ABB"/>
    <w:rsid w:val="783930A9"/>
    <w:rsid w:val="78FD35C7"/>
    <w:rsid w:val="79345466"/>
    <w:rsid w:val="795F1311"/>
    <w:rsid w:val="796A5940"/>
    <w:rsid w:val="79A559B4"/>
    <w:rsid w:val="79B35301"/>
    <w:rsid w:val="79FAABD9"/>
    <w:rsid w:val="79FEFB9D"/>
    <w:rsid w:val="7A4E3431"/>
    <w:rsid w:val="7A5B2CCA"/>
    <w:rsid w:val="7A806AE3"/>
    <w:rsid w:val="7AD60415"/>
    <w:rsid w:val="7ADE390A"/>
    <w:rsid w:val="7ADF30B7"/>
    <w:rsid w:val="7AF742AF"/>
    <w:rsid w:val="7B0A53EC"/>
    <w:rsid w:val="7BADA514"/>
    <w:rsid w:val="7BB53539"/>
    <w:rsid w:val="7BB7A364"/>
    <w:rsid w:val="7BCDCED6"/>
    <w:rsid w:val="7BEB48AF"/>
    <w:rsid w:val="7BF682B8"/>
    <w:rsid w:val="7BFDD456"/>
    <w:rsid w:val="7BFF407C"/>
    <w:rsid w:val="7BFFACB3"/>
    <w:rsid w:val="7C4B2424"/>
    <w:rsid w:val="7C5936B5"/>
    <w:rsid w:val="7C676684"/>
    <w:rsid w:val="7C71B78B"/>
    <w:rsid w:val="7CCE8ABA"/>
    <w:rsid w:val="7CE55A75"/>
    <w:rsid w:val="7D3E0486"/>
    <w:rsid w:val="7D460321"/>
    <w:rsid w:val="7D6704F2"/>
    <w:rsid w:val="7D6DE9A6"/>
    <w:rsid w:val="7D6F01F7"/>
    <w:rsid w:val="7D7ADF65"/>
    <w:rsid w:val="7DBD1188"/>
    <w:rsid w:val="7DBFF039"/>
    <w:rsid w:val="7DD9221C"/>
    <w:rsid w:val="7DE7B849"/>
    <w:rsid w:val="7DF24E2F"/>
    <w:rsid w:val="7DFB0649"/>
    <w:rsid w:val="7DFF8919"/>
    <w:rsid w:val="7E0769F8"/>
    <w:rsid w:val="7E12001B"/>
    <w:rsid w:val="7E3F8F2C"/>
    <w:rsid w:val="7E562C77"/>
    <w:rsid w:val="7E976D9D"/>
    <w:rsid w:val="7E9D9FBA"/>
    <w:rsid w:val="7E9F55F5"/>
    <w:rsid w:val="7ECD337C"/>
    <w:rsid w:val="7EDF2C31"/>
    <w:rsid w:val="7EEA4D2D"/>
    <w:rsid w:val="7EF37CE9"/>
    <w:rsid w:val="7EFB3B7B"/>
    <w:rsid w:val="7F0731F1"/>
    <w:rsid w:val="7F59567B"/>
    <w:rsid w:val="7F5F9117"/>
    <w:rsid w:val="7F747E7A"/>
    <w:rsid w:val="7F7FD5F9"/>
    <w:rsid w:val="7F8AC76B"/>
    <w:rsid w:val="7F9D36BE"/>
    <w:rsid w:val="7F9FAD67"/>
    <w:rsid w:val="7FBB35F5"/>
    <w:rsid w:val="7FBE678B"/>
    <w:rsid w:val="7FCEF686"/>
    <w:rsid w:val="7FD90AFA"/>
    <w:rsid w:val="7FEA64EE"/>
    <w:rsid w:val="7FEDE48E"/>
    <w:rsid w:val="7FF6DD96"/>
    <w:rsid w:val="7FF903E1"/>
    <w:rsid w:val="7FF936F2"/>
    <w:rsid w:val="7FFA4290"/>
    <w:rsid w:val="7FFB2795"/>
    <w:rsid w:val="7FFBF57A"/>
    <w:rsid w:val="7FFE5206"/>
    <w:rsid w:val="7FFEE828"/>
    <w:rsid w:val="7FFF09DD"/>
    <w:rsid w:val="7FFF3771"/>
    <w:rsid w:val="7FFF3C0F"/>
    <w:rsid w:val="7FFF771F"/>
    <w:rsid w:val="7FFFFD9D"/>
    <w:rsid w:val="85F93DB0"/>
    <w:rsid w:val="896B2AAD"/>
    <w:rsid w:val="95C6CF13"/>
    <w:rsid w:val="9E16101D"/>
    <w:rsid w:val="9EDF4C0D"/>
    <w:rsid w:val="9F7BB42A"/>
    <w:rsid w:val="9FA74503"/>
    <w:rsid w:val="9FDF35FD"/>
    <w:rsid w:val="9FF789D6"/>
    <w:rsid w:val="A3FDA2B0"/>
    <w:rsid w:val="A55FA637"/>
    <w:rsid w:val="A75F328C"/>
    <w:rsid w:val="AA3BC598"/>
    <w:rsid w:val="ACABEFD9"/>
    <w:rsid w:val="ADDAE842"/>
    <w:rsid w:val="AEFC479D"/>
    <w:rsid w:val="AFA56F19"/>
    <w:rsid w:val="AFDE790B"/>
    <w:rsid w:val="AFFF87F9"/>
    <w:rsid w:val="B73A538A"/>
    <w:rsid w:val="B77729A0"/>
    <w:rsid w:val="B7E9C3EA"/>
    <w:rsid w:val="BBBEAA9D"/>
    <w:rsid w:val="BBDB9D3C"/>
    <w:rsid w:val="BBDFE3B8"/>
    <w:rsid w:val="BC5FA211"/>
    <w:rsid w:val="BDF7F8F9"/>
    <w:rsid w:val="BF7A7B9E"/>
    <w:rsid w:val="BFBF5EB0"/>
    <w:rsid w:val="BFDD3621"/>
    <w:rsid w:val="BFFE4161"/>
    <w:rsid w:val="C7CF6359"/>
    <w:rsid w:val="C7D32D50"/>
    <w:rsid w:val="CB6F4263"/>
    <w:rsid w:val="CD1FB7CB"/>
    <w:rsid w:val="CD6FFE4B"/>
    <w:rsid w:val="CD97A045"/>
    <w:rsid w:val="CE3150CA"/>
    <w:rsid w:val="CEE99949"/>
    <w:rsid w:val="CF7F6579"/>
    <w:rsid w:val="CF973354"/>
    <w:rsid w:val="CFA316BB"/>
    <w:rsid w:val="CFCF0116"/>
    <w:rsid w:val="D17FE6D2"/>
    <w:rsid w:val="D6FF2C1B"/>
    <w:rsid w:val="DB66C473"/>
    <w:rsid w:val="DBEF4CE4"/>
    <w:rsid w:val="DCDCDFAD"/>
    <w:rsid w:val="DD7E9A0A"/>
    <w:rsid w:val="DD8B6432"/>
    <w:rsid w:val="DD8FFE83"/>
    <w:rsid w:val="DDBDE02F"/>
    <w:rsid w:val="DDDB747E"/>
    <w:rsid w:val="DDFBAD7A"/>
    <w:rsid w:val="DEBECDF6"/>
    <w:rsid w:val="DEFD3F26"/>
    <w:rsid w:val="DF6D7764"/>
    <w:rsid w:val="DFCF2346"/>
    <w:rsid w:val="DFDF209A"/>
    <w:rsid w:val="DFDF65C8"/>
    <w:rsid w:val="DFE3D251"/>
    <w:rsid w:val="DFE89679"/>
    <w:rsid w:val="DFF50ACD"/>
    <w:rsid w:val="DFFFFBBD"/>
    <w:rsid w:val="E08F9A7F"/>
    <w:rsid w:val="E37B6955"/>
    <w:rsid w:val="E3FDCE7B"/>
    <w:rsid w:val="E62A1A87"/>
    <w:rsid w:val="E69E748D"/>
    <w:rsid w:val="E6FE83EA"/>
    <w:rsid w:val="E7B7CAEF"/>
    <w:rsid w:val="E7FFF240"/>
    <w:rsid w:val="EAF33760"/>
    <w:rsid w:val="EAFBF148"/>
    <w:rsid w:val="EBCBC7C6"/>
    <w:rsid w:val="EBEF64E6"/>
    <w:rsid w:val="EBF65210"/>
    <w:rsid w:val="EC8F837D"/>
    <w:rsid w:val="ECEE3FC2"/>
    <w:rsid w:val="ED5319F6"/>
    <w:rsid w:val="EDFF417B"/>
    <w:rsid w:val="EE773131"/>
    <w:rsid w:val="EEAD3573"/>
    <w:rsid w:val="EEB3355F"/>
    <w:rsid w:val="EEBEF9D1"/>
    <w:rsid w:val="EEEFA626"/>
    <w:rsid w:val="EF6F1E49"/>
    <w:rsid w:val="EF7FCF2A"/>
    <w:rsid w:val="EFBF4A35"/>
    <w:rsid w:val="EFEA4FEC"/>
    <w:rsid w:val="EFF78A3E"/>
    <w:rsid w:val="EFFEFA30"/>
    <w:rsid w:val="F17F2D22"/>
    <w:rsid w:val="F3FBD802"/>
    <w:rsid w:val="F57DEE08"/>
    <w:rsid w:val="F57F75A6"/>
    <w:rsid w:val="F5B1D2A5"/>
    <w:rsid w:val="F767CDA5"/>
    <w:rsid w:val="F77EB3B7"/>
    <w:rsid w:val="F7B866A1"/>
    <w:rsid w:val="F7BBAADF"/>
    <w:rsid w:val="F7BBC380"/>
    <w:rsid w:val="F7D6401C"/>
    <w:rsid w:val="F7DBF1D2"/>
    <w:rsid w:val="F7F3114E"/>
    <w:rsid w:val="F7F3BF90"/>
    <w:rsid w:val="F7F7B30A"/>
    <w:rsid w:val="F7FF654F"/>
    <w:rsid w:val="F83CCDF2"/>
    <w:rsid w:val="F8FF7888"/>
    <w:rsid w:val="F989D31F"/>
    <w:rsid w:val="F99E53D6"/>
    <w:rsid w:val="F9FF5DFF"/>
    <w:rsid w:val="FACF5787"/>
    <w:rsid w:val="FADFB050"/>
    <w:rsid w:val="FAFB278F"/>
    <w:rsid w:val="FAFD5303"/>
    <w:rsid w:val="FAFF64DA"/>
    <w:rsid w:val="FB3D063A"/>
    <w:rsid w:val="FB5F9700"/>
    <w:rsid w:val="FBDDD96A"/>
    <w:rsid w:val="FBFD46C2"/>
    <w:rsid w:val="FBFED677"/>
    <w:rsid w:val="FBFF05D7"/>
    <w:rsid w:val="FBFF3FA6"/>
    <w:rsid w:val="FBFF752F"/>
    <w:rsid w:val="FCBEDD9B"/>
    <w:rsid w:val="FCF7F1C6"/>
    <w:rsid w:val="FCFD7655"/>
    <w:rsid w:val="FD2FBA6D"/>
    <w:rsid w:val="FD714362"/>
    <w:rsid w:val="FD772108"/>
    <w:rsid w:val="FDCF229B"/>
    <w:rsid w:val="FDE7A098"/>
    <w:rsid w:val="FE6F67B1"/>
    <w:rsid w:val="FE72B3EB"/>
    <w:rsid w:val="FEA3BA90"/>
    <w:rsid w:val="FEDF062E"/>
    <w:rsid w:val="FEDFDBE4"/>
    <w:rsid w:val="FEE4803F"/>
    <w:rsid w:val="FF072771"/>
    <w:rsid w:val="FF3F3B0F"/>
    <w:rsid w:val="FF4B39DC"/>
    <w:rsid w:val="FF58C270"/>
    <w:rsid w:val="FF6F8958"/>
    <w:rsid w:val="FF7339B0"/>
    <w:rsid w:val="FF7B3381"/>
    <w:rsid w:val="FF7F4C7F"/>
    <w:rsid w:val="FF970EE8"/>
    <w:rsid w:val="FFB23682"/>
    <w:rsid w:val="FFB6B5F9"/>
    <w:rsid w:val="FFBBDE1C"/>
    <w:rsid w:val="FFBFA71D"/>
    <w:rsid w:val="FFBFD811"/>
    <w:rsid w:val="FFDC166F"/>
    <w:rsid w:val="FFE45240"/>
    <w:rsid w:val="FFE78457"/>
    <w:rsid w:val="FFF45D16"/>
    <w:rsid w:val="FFF74ACD"/>
    <w:rsid w:val="FFF7B15A"/>
    <w:rsid w:val="FFFDB29D"/>
    <w:rsid w:val="FFFE123A"/>
    <w:rsid w:val="FFFFAEFF"/>
    <w:rsid w:val="FFFFECD8"/>
    <w:rsid w:val="FFFFF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topLinePunct/>
      <w:spacing w:line="240" w:lineRule="auto"/>
      <w:jc w:val="both"/>
    </w:pPr>
    <w:rPr>
      <w:rFonts w:ascii="Times New Roman" w:hAnsi="Times New Roman" w:eastAsia="方正仿宋_GBK" w:cs="Times New Roman"/>
      <w:spacing w:val="0"/>
      <w:kern w:val="2"/>
      <w:sz w:val="32"/>
      <w:szCs w:val="32"/>
      <w:lang w:val="en-US" w:eastAsia="zh-CN" w:bidi="ar-SA"/>
    </w:rPr>
  </w:style>
  <w:style w:type="character" w:default="1" w:styleId="12">
    <w:name w:val="Default Paragraph Font"/>
    <w:qFormat/>
    <w:uiPriority w:val="0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3"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spacing w:line="600" w:lineRule="exact"/>
      <w:ind w:firstLine="5120" w:firstLineChars="1600"/>
      <w:jc w:val="right"/>
    </w:pPr>
    <w:rPr>
      <w:rFonts w:ascii="方正仿宋简体" w:hAnsi="宋体" w:eastAsia="方正仿宋简体" w:cs="Times New Roman"/>
      <w:sz w:val="32"/>
    </w:rPr>
  </w:style>
  <w:style w:type="paragraph" w:styleId="4">
    <w:name w:val="Normal Indent"/>
    <w:basedOn w:val="1"/>
    <w:qFormat/>
    <w:uiPriority w:val="0"/>
    <w:pPr>
      <w:ind w:firstLine="200" w:firstLineChars="200"/>
    </w:pPr>
    <w:rPr>
      <w:rFonts w:ascii="Times New Roman" w:hAnsi="Times New Roman" w:eastAsia="仿宋" w:cs="Times New Roman"/>
      <w:sz w:val="32"/>
    </w:rPr>
  </w:style>
  <w:style w:type="paragraph" w:styleId="5">
    <w:name w:val="annotation text"/>
    <w:basedOn w:val="1"/>
    <w:unhideWhenUsed/>
    <w:qFormat/>
    <w:uiPriority w:val="99"/>
  </w:style>
  <w:style w:type="paragraph" w:styleId="6">
    <w:name w:val="Body Text"/>
    <w:basedOn w:val="1"/>
    <w:next w:val="7"/>
    <w:qFormat/>
    <w:uiPriority w:val="0"/>
    <w:pPr>
      <w:spacing w:before="100" w:beforeAutospacing="1" w:after="100" w:afterAutospacing="1"/>
    </w:pPr>
    <w:rPr>
      <w:rFonts w:ascii="宋体" w:hAnsi="宋体" w:eastAsia="仿宋_GB2312" w:cs="Times New Roman"/>
    </w:rPr>
  </w:style>
  <w:style w:type="paragraph" w:styleId="7">
    <w:name w:val="Body Text First Indent"/>
    <w:basedOn w:val="6"/>
    <w:next w:val="6"/>
    <w:qFormat/>
    <w:uiPriority w:val="0"/>
    <w:pPr>
      <w:ind w:firstLine="420" w:firstLineChars="1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1">
    <w:name w:val="Table Grid"/>
    <w:basedOn w:val="10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0"/>
    <w:rPr>
      <w:i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paragraph" w:customStyle="1" w:styleId="15">
    <w:name w:val="公文标题 1"/>
    <w:qFormat/>
    <w:uiPriority w:val="0"/>
    <w:pPr>
      <w:widowControl w:val="0"/>
      <w:numPr>
        <w:ilvl w:val="0"/>
        <w:numId w:val="1"/>
      </w:numPr>
      <w:overflowPunct w:val="0"/>
      <w:topLinePunct/>
      <w:spacing w:line="240" w:lineRule="auto"/>
      <w:jc w:val="both"/>
    </w:pPr>
    <w:rPr>
      <w:rFonts w:ascii="Times New Roman" w:hAnsi="Times New Roman" w:eastAsia="方正黑体_GBK" w:cs="Times New Roman"/>
      <w:spacing w:val="0"/>
      <w:kern w:val="2"/>
      <w:sz w:val="32"/>
      <w:szCs w:val="32"/>
      <w:lang w:val="en-US" w:eastAsia="zh-CN" w:bidi="ar-SA"/>
    </w:rPr>
  </w:style>
  <w:style w:type="paragraph" w:customStyle="1" w:styleId="16">
    <w:name w:val="公文标题 2"/>
    <w:qFormat/>
    <w:uiPriority w:val="0"/>
    <w:pPr>
      <w:widowControl w:val="0"/>
      <w:numPr>
        <w:ilvl w:val="1"/>
        <w:numId w:val="1"/>
      </w:numPr>
      <w:overflowPunct w:val="0"/>
      <w:topLinePunct/>
      <w:spacing w:line="240" w:lineRule="auto"/>
      <w:jc w:val="both"/>
    </w:pPr>
    <w:rPr>
      <w:rFonts w:ascii="Times New Roman" w:hAnsi="Times New Roman" w:eastAsia="方正楷体_GBK" w:cs="Times New Roman"/>
      <w:spacing w:val="0"/>
      <w:kern w:val="2"/>
      <w:sz w:val="32"/>
      <w:szCs w:val="32"/>
      <w:lang w:val="en-US" w:eastAsia="zh-CN" w:bidi="ar-SA"/>
    </w:rPr>
  </w:style>
  <w:style w:type="paragraph" w:customStyle="1" w:styleId="17">
    <w:name w:val="公文标题 4"/>
    <w:qFormat/>
    <w:uiPriority w:val="0"/>
    <w:pPr>
      <w:widowControl w:val="0"/>
      <w:numPr>
        <w:ilvl w:val="3"/>
        <w:numId w:val="1"/>
      </w:numPr>
      <w:overflowPunct w:val="0"/>
      <w:topLinePunct/>
      <w:spacing w:line="240" w:lineRule="auto"/>
      <w:jc w:val="both"/>
    </w:pPr>
    <w:rPr>
      <w:rFonts w:ascii="Times New Roman" w:hAnsi="Times New Roman" w:eastAsia="方正仿宋_GBK" w:cs="Times New Roman"/>
      <w:spacing w:val="0"/>
      <w:kern w:val="2"/>
      <w:sz w:val="32"/>
      <w:szCs w:val="32"/>
      <w:lang w:val="en-US" w:eastAsia="zh-CN" w:bidi="ar-SA"/>
    </w:rPr>
  </w:style>
  <w:style w:type="paragraph" w:customStyle="1" w:styleId="18">
    <w:name w:val="公文标题 3"/>
    <w:qFormat/>
    <w:uiPriority w:val="0"/>
    <w:pPr>
      <w:widowControl w:val="0"/>
      <w:numPr>
        <w:ilvl w:val="2"/>
        <w:numId w:val="1"/>
      </w:numPr>
      <w:overflowPunct w:val="0"/>
      <w:topLinePunct/>
      <w:spacing w:line="240" w:lineRule="auto"/>
      <w:jc w:val="both"/>
    </w:pPr>
    <w:rPr>
      <w:rFonts w:ascii="Times New Roman" w:hAnsi="Times New Roman" w:eastAsia="方正仿宋_GBK" w:cs="Times New Roman"/>
      <w:spacing w:val="0"/>
      <w:kern w:val="2"/>
      <w:sz w:val="32"/>
      <w:szCs w:val="32"/>
      <w:lang w:val="en-US" w:eastAsia="zh-CN" w:bidi="ar-SA"/>
    </w:rPr>
  </w:style>
  <w:style w:type="paragraph" w:customStyle="1" w:styleId="19">
    <w:name w:val="Body Text First Indent1"/>
    <w:basedOn w:val="6"/>
    <w:next w:val="9"/>
    <w:qFormat/>
    <w:uiPriority w:val="0"/>
    <w:pPr>
      <w:ind w:firstLine="420"/>
    </w:pPr>
    <w:rPr>
      <w:rFonts w:ascii="仿宋_GB2312" w:hAnsi="仿宋_GB2312" w:eastAsia="仿宋_GB2312" w:cs="仿宋_GB2312"/>
      <w:color w:val="000000"/>
      <w:szCs w:val="21"/>
      <w:lang w:bidi="mn-Mong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oa/.local/share/Kingsoft/office6/templates/officialtemplate/&#27979;&#35797;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总局文件模板.dotx</Template>
  <Pages>14</Pages>
  <Words>4751</Words>
  <Characters>4967</Characters>
  <Lines>6</Lines>
  <Paragraphs>1</Paragraphs>
  <TotalTime>4</TotalTime>
  <ScaleCrop>false</ScaleCrop>
  <LinksUpToDate>false</LinksUpToDate>
  <CharactersWithSpaces>5129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2021-10-02T16:44:00Z</dcterms:created>
  <dc:creator>oa</dc:creator>
  <cp:lastModifiedBy>oa</cp:lastModifiedBy>
  <cp:lastPrinted>2021-10-02T16:57:00Z</cp:lastPrinted>
  <dcterms:modified xsi:type="dcterms:W3CDTF">2025-05-22T09:12:42Z</dcterms:modified>
  <dc:title>No:0000001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D54B75827947495074872D68A0A4BD3E</vt:lpwstr>
  </property>
</Properties>
</file>