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topLinePunct w:val="0"/>
        <w:autoSpaceDE/>
        <w:autoSpaceDN/>
        <w:bidi w:val="0"/>
        <w:adjustRightInd w:val="0"/>
        <w:snapToGrid w:val="0"/>
        <w:spacing w:beforeAutospacing="0" w:afterAutospacing="0" w:line="594" w:lineRule="exact"/>
        <w:textAlignment w:val="auto"/>
        <w:rPr>
          <w:rFonts w:hint="default" w:ascii="Times New Roman" w:hAnsi="Times New Roman" w:eastAsia="黑体" w:cs="黑体"/>
          <w:color w:val="000000"/>
          <w:kern w:val="2"/>
          <w:sz w:val="32"/>
          <w:szCs w:val="32"/>
          <w:highlight w:val="none"/>
          <w:lang w:val="en-US" w:eastAsia="zh-CN"/>
        </w:rPr>
      </w:pPr>
      <w:r>
        <w:rPr>
          <w:rFonts w:hint="eastAsia" w:ascii="Times New Roman" w:hAnsi="Times New Roman" w:eastAsia="黑体" w:cs="黑体"/>
          <w:color w:val="000000"/>
          <w:kern w:val="2"/>
          <w:sz w:val="32"/>
          <w:szCs w:val="32"/>
          <w:highlight w:val="none"/>
          <w:lang w:val="en-US" w:eastAsia="zh-CN"/>
        </w:rPr>
        <w:t>附件</w:t>
      </w:r>
      <w:r>
        <w:rPr>
          <w:rFonts w:hint="eastAsia" w:eastAsia="黑体" w:cs="黑体"/>
          <w:color w:val="000000"/>
          <w:kern w:val="2"/>
          <w:sz w:val="32"/>
          <w:szCs w:val="32"/>
          <w:highlight w:val="none"/>
          <w:lang w:val="en-US" w:eastAsia="zh-CN"/>
        </w:rPr>
        <w:t>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jc w:val="left"/>
        <w:textAlignment w:val="auto"/>
        <w:outlineLvl w:val="9"/>
        <w:rPr>
          <w:rFonts w:hint="eastAsia" w:ascii="Times New Roman" w:hAnsi="Times New Roman" w:eastAsia="黑体" w:cs="黑体"/>
          <w:color w:val="000000"/>
          <w:kern w:val="2"/>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leftChars="0" w:firstLine="0" w:firstLineChars="0"/>
        <w:jc w:val="center"/>
        <w:textAlignment w:val="auto"/>
        <w:rPr>
          <w:rFonts w:hint="eastAsia" w:ascii="Times New Roman" w:hAnsi="Times New Roman" w:eastAsia="方正小标宋简体" w:cs="方正小标宋简体"/>
          <w:b w:val="0"/>
          <w:bCs w:val="0"/>
          <w:snapToGrid w:val="0"/>
          <w:color w:val="000000"/>
          <w:spacing w:val="0"/>
          <w:w w:val="100"/>
          <w:kern w:val="2"/>
          <w:sz w:val="44"/>
          <w:szCs w:val="44"/>
          <w:highlight w:val="none"/>
          <w:lang w:val="en-US" w:eastAsia="zh-CN"/>
        </w:rPr>
      </w:pPr>
      <w:r>
        <w:rPr>
          <w:rFonts w:hint="eastAsia" w:ascii="Times New Roman" w:hAnsi="Times New Roman" w:eastAsia="方正小标宋简体" w:cs="方正小标宋简体"/>
          <w:b w:val="0"/>
          <w:bCs w:val="0"/>
          <w:snapToGrid w:val="0"/>
          <w:color w:val="000000"/>
          <w:spacing w:val="0"/>
          <w:w w:val="100"/>
          <w:kern w:val="2"/>
          <w:sz w:val="44"/>
          <w:szCs w:val="44"/>
          <w:highlight w:val="none"/>
          <w:lang w:val="en-US" w:eastAsia="zh-CN"/>
        </w:rPr>
        <w:t>关于进一步做好住宅老旧电梯</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left="0" w:leftChars="0" w:firstLine="0" w:firstLineChars="0"/>
        <w:jc w:val="center"/>
        <w:textAlignment w:val="auto"/>
        <w:rPr>
          <w:rFonts w:hint="eastAsia" w:ascii="Times New Roman" w:hAnsi="Times New Roman" w:eastAsia="方正小标宋简体" w:cs="方正小标宋简体"/>
          <w:b w:val="0"/>
          <w:bCs w:val="0"/>
          <w:snapToGrid w:val="0"/>
          <w:color w:val="000000"/>
          <w:spacing w:val="0"/>
          <w:w w:val="100"/>
          <w:kern w:val="2"/>
          <w:sz w:val="44"/>
          <w:szCs w:val="44"/>
          <w:highlight w:val="none"/>
          <w:lang w:val="en-US" w:eastAsia="zh-CN"/>
        </w:rPr>
      </w:pPr>
      <w:r>
        <w:rPr>
          <w:rFonts w:hint="eastAsia" w:eastAsia="方正小标宋简体" w:cs="方正小标宋简体"/>
          <w:b w:val="0"/>
          <w:bCs w:val="0"/>
          <w:snapToGrid w:val="0"/>
          <w:color w:val="000000"/>
          <w:spacing w:val="0"/>
          <w:w w:val="100"/>
          <w:kern w:val="2"/>
          <w:sz w:val="44"/>
          <w:szCs w:val="44"/>
          <w:highlight w:val="none"/>
          <w:lang w:val="en-US" w:eastAsia="zh-CN"/>
        </w:rPr>
        <w:t>更新</w:t>
      </w:r>
      <w:r>
        <w:rPr>
          <w:rFonts w:hint="eastAsia" w:ascii="Times New Roman" w:hAnsi="Times New Roman" w:eastAsia="方正小标宋简体" w:cs="方正小标宋简体"/>
          <w:b w:val="0"/>
          <w:bCs w:val="0"/>
          <w:snapToGrid w:val="0"/>
          <w:color w:val="000000"/>
          <w:spacing w:val="0"/>
          <w:w w:val="100"/>
          <w:kern w:val="2"/>
          <w:sz w:val="44"/>
          <w:szCs w:val="44"/>
          <w:highlight w:val="none"/>
          <w:lang w:val="en-US" w:eastAsia="zh-CN"/>
        </w:rPr>
        <w:t>有关工作的通知</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jc w:val="center"/>
        <w:textAlignment w:val="auto"/>
        <w:outlineLvl w:val="9"/>
        <w:rPr>
          <w:rFonts w:hint="eastAsia" w:ascii="Times New Roman" w:hAnsi="Times New Roman" w:eastAsia="楷体_GB2312" w:cs="楷体_GB2312"/>
          <w:color w:val="000000"/>
          <w:kern w:val="2"/>
          <w:sz w:val="32"/>
          <w:highlight w:val="none"/>
          <w:lang w:val="en-US" w:eastAsia="zh-CN"/>
        </w:rPr>
      </w:pPr>
      <w:r>
        <w:rPr>
          <w:rFonts w:hint="eastAsia" w:eastAsia="楷体_GB2312" w:cs="楷体_GB2312"/>
          <w:color w:val="000000"/>
          <w:kern w:val="2"/>
          <w:sz w:val="32"/>
          <w:highlight w:val="none"/>
          <w:lang w:val="en-US" w:eastAsia="zh-CN"/>
        </w:rPr>
        <w:t>（征求意见</w:t>
      </w:r>
      <w:r>
        <w:rPr>
          <w:rFonts w:hint="eastAsia" w:ascii="Times New Roman" w:hAnsi="Times New Roman" w:eastAsia="楷体_GB2312" w:cs="楷体_GB2312"/>
          <w:color w:val="000000"/>
          <w:kern w:val="2"/>
          <w:sz w:val="32"/>
          <w:highlight w:val="none"/>
          <w:lang w:val="en-US" w:eastAsia="zh-CN"/>
        </w:rPr>
        <w:t>稿</w:t>
      </w:r>
      <w:r>
        <w:rPr>
          <w:rFonts w:hint="eastAsia" w:eastAsia="楷体_GB2312" w:cs="楷体_GB2312"/>
          <w:color w:val="000000"/>
          <w:kern w:val="2"/>
          <w:sz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jc w:val="both"/>
        <w:textAlignment w:val="auto"/>
        <w:outlineLvl w:val="9"/>
        <w:rPr>
          <w:rFonts w:hint="eastAsia" w:ascii="Times New Roman" w:hAnsi="Times New Roman" w:eastAsia="仿宋_GB2312" w:cs="仿宋_GB2312"/>
          <w:color w:val="000000"/>
          <w:kern w:val="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各省、自治区、直辖市和新疆生产建设兵团市场监管局（厅、委）</w:t>
      </w:r>
      <w:r>
        <w:rPr>
          <w:rFonts w:hint="default" w:ascii="Times New Roman" w:hAnsi="Times New Roman" w:eastAsia="仿宋_GB2312" w:cs="Times New Roman"/>
          <w:b w:val="0"/>
          <w:bCs w:val="0"/>
          <w:color w:val="000000"/>
          <w:kern w:val="0"/>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firstLine="632"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为</w:t>
      </w:r>
      <w:r>
        <w:rPr>
          <w:rFonts w:hint="eastAsia" w:eastAsia="仿宋_GB2312" w:cs="Times New Roman"/>
          <w:b w:val="0"/>
          <w:bCs w:val="0"/>
          <w:color w:val="000000"/>
          <w:kern w:val="0"/>
          <w:sz w:val="32"/>
          <w:szCs w:val="32"/>
          <w:highlight w:val="none"/>
          <w:lang w:val="en-US" w:eastAsia="zh-CN"/>
        </w:rPr>
        <w:t>做好</w:t>
      </w:r>
      <w:r>
        <w:rPr>
          <w:rFonts w:hint="eastAsia" w:ascii="Times New Roman" w:hAnsi="Times New Roman" w:eastAsia="仿宋_GB2312" w:cs="仿宋_GB2312"/>
          <w:b w:val="0"/>
          <w:bCs w:val="0"/>
          <w:color w:val="000000"/>
          <w:kern w:val="0"/>
          <w:sz w:val="32"/>
          <w:szCs w:val="32"/>
          <w:highlight w:val="none"/>
          <w:lang w:val="en-US" w:eastAsia="zh-CN"/>
        </w:rPr>
        <w:t>超长期</w:t>
      </w:r>
      <w:r>
        <w:rPr>
          <w:rFonts w:hint="eastAsia" w:ascii="Times New Roman" w:hAnsi="Times New Roman" w:eastAsia="仿宋_GB2312" w:cs="仿宋_GB2312"/>
          <w:b w:val="0"/>
          <w:bCs w:val="0"/>
          <w:color w:val="000000"/>
          <w:kern w:val="2"/>
          <w:sz w:val="32"/>
          <w:szCs w:val="32"/>
          <w:highlight w:val="none"/>
          <w:lang w:val="en-US" w:eastAsia="zh-CN" w:bidi="ar-SA"/>
        </w:rPr>
        <w:t>特别国债资金支持</w:t>
      </w:r>
      <w:r>
        <w:rPr>
          <w:rFonts w:hint="eastAsia" w:eastAsia="仿宋_GB2312" w:cs="仿宋_GB2312"/>
          <w:b w:val="0"/>
          <w:bCs w:val="0"/>
          <w:color w:val="000000"/>
          <w:kern w:val="2"/>
          <w:sz w:val="32"/>
          <w:szCs w:val="32"/>
          <w:highlight w:val="none"/>
          <w:lang w:val="en-US" w:eastAsia="zh-CN" w:bidi="ar-SA"/>
        </w:rPr>
        <w:t>住宅老旧电梯更新工作，全力保障居民安全、便利乘梯</w:t>
      </w:r>
      <w:r>
        <w:rPr>
          <w:rFonts w:hint="eastAsia" w:ascii="Times New Roman" w:hAnsi="Times New Roman" w:eastAsia="仿宋_GB2312" w:cs="Times New Roman"/>
          <w:b w:val="0"/>
          <w:bCs w:val="0"/>
          <w:color w:val="000000"/>
          <w:kern w:val="0"/>
          <w:sz w:val="32"/>
          <w:szCs w:val="32"/>
          <w:highlight w:val="none"/>
          <w:lang w:val="en-US" w:eastAsia="zh-CN"/>
        </w:rPr>
        <w:t>，现就有关事项通知如下：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黑体" w:cs="黑体"/>
          <w:b w:val="0"/>
          <w:bCs w:val="0"/>
          <w:color w:val="000000"/>
          <w:kern w:val="0"/>
          <w:sz w:val="32"/>
          <w:szCs w:val="32"/>
          <w:highlight w:val="none"/>
          <w:lang w:val="en-US" w:eastAsia="zh-CN"/>
        </w:rPr>
      </w:pPr>
      <w:r>
        <w:rPr>
          <w:rFonts w:hint="eastAsia" w:ascii="Times New Roman" w:hAnsi="Times New Roman" w:eastAsia="黑体" w:cs="黑体"/>
          <w:b w:val="0"/>
          <w:bCs w:val="0"/>
          <w:color w:val="000000"/>
          <w:kern w:val="0"/>
          <w:sz w:val="32"/>
          <w:szCs w:val="32"/>
          <w:highlight w:val="none"/>
          <w:lang w:val="en-US" w:eastAsia="zh-CN"/>
        </w:rPr>
        <w:t>一、统筹安全性与经济性，切实保障电梯质量安全性能</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kern w:val="2"/>
          <w:sz w:val="32"/>
          <w:szCs w:val="32"/>
          <w:highlight w:val="none"/>
          <w:lang w:val="en-US" w:eastAsia="zh-CN" w:bidi="ar-SA"/>
        </w:rPr>
      </w:pPr>
      <w:r>
        <w:rPr>
          <w:rFonts w:hint="eastAsia" w:ascii="Times New Roman" w:hAnsi="Times New Roman" w:eastAsia="仿宋_GB2312" w:cs="仿宋_GB2312"/>
          <w:b w:val="0"/>
          <w:bCs w:val="0"/>
          <w:color w:val="000000"/>
          <w:kern w:val="0"/>
          <w:sz w:val="32"/>
          <w:szCs w:val="32"/>
          <w:highlight w:val="none"/>
          <w:lang w:val="en-US" w:eastAsia="zh-CN"/>
        </w:rPr>
        <w:t>各地</w:t>
      </w:r>
      <w:r>
        <w:rPr>
          <w:rFonts w:hint="eastAsia" w:eastAsia="仿宋_GB2312" w:cs="仿宋_GB2312"/>
          <w:b w:val="0"/>
          <w:bCs w:val="0"/>
          <w:color w:val="000000"/>
          <w:kern w:val="0"/>
          <w:sz w:val="32"/>
          <w:szCs w:val="32"/>
          <w:highlight w:val="none"/>
          <w:lang w:val="en-US" w:eastAsia="zh-CN"/>
        </w:rPr>
        <w:t>市场监管部门</w:t>
      </w:r>
      <w:r>
        <w:rPr>
          <w:rFonts w:hint="eastAsia" w:ascii="Times New Roman" w:hAnsi="Times New Roman" w:eastAsia="仿宋_GB2312" w:cs="仿宋_GB2312"/>
          <w:b w:val="0"/>
          <w:bCs w:val="0"/>
          <w:color w:val="000000"/>
          <w:kern w:val="0"/>
          <w:sz w:val="32"/>
          <w:szCs w:val="32"/>
          <w:highlight w:val="none"/>
          <w:lang w:val="en-US" w:eastAsia="zh-CN"/>
        </w:rPr>
        <w:t>要督促电梯制造单位切实落实生产主体责任，</w:t>
      </w:r>
      <w:r>
        <w:rPr>
          <w:rFonts w:hint="eastAsia" w:ascii="Times New Roman" w:hAnsi="Times New Roman" w:eastAsia="仿宋_GB2312" w:cs="仿宋_GB2312"/>
          <w:b w:val="0"/>
          <w:bCs w:val="0"/>
          <w:color w:val="000000"/>
          <w:kern w:val="2"/>
          <w:sz w:val="32"/>
          <w:szCs w:val="32"/>
          <w:highlight w:val="none"/>
          <w:lang w:val="en-US" w:eastAsia="zh-CN" w:bidi="ar-SA"/>
        </w:rPr>
        <w:t>为住宅老旧电梯更新提供</w:t>
      </w:r>
      <w:r>
        <w:rPr>
          <w:rFonts w:hint="eastAsia" w:ascii="Times New Roman" w:hAnsi="Times New Roman" w:eastAsia="仿宋_GB2312" w:cs="仿宋_GB2312"/>
          <w:b w:val="0"/>
          <w:bCs w:val="0"/>
          <w:color w:val="000000"/>
          <w:kern w:val="0"/>
          <w:sz w:val="32"/>
          <w:szCs w:val="32"/>
          <w:highlight w:val="none"/>
          <w:lang w:val="en-US" w:eastAsia="zh-CN"/>
        </w:rPr>
        <w:t>质量过硬、价格合理、售后优质的电梯产品。</w:t>
      </w:r>
      <w:r>
        <w:rPr>
          <w:rFonts w:hint="eastAsia" w:ascii="Times New Roman" w:hAnsi="Times New Roman" w:eastAsia="楷体_GB2312" w:cs="楷体_GB2312"/>
          <w:b w:val="0"/>
          <w:bCs w:val="0"/>
          <w:color w:val="000000"/>
          <w:kern w:val="0"/>
          <w:sz w:val="32"/>
          <w:szCs w:val="32"/>
          <w:highlight w:val="none"/>
          <w:lang w:val="en-US" w:eastAsia="zh-CN"/>
        </w:rPr>
        <w:t>一要严格选型配置。</w:t>
      </w:r>
      <w:r>
        <w:rPr>
          <w:rFonts w:hint="eastAsia" w:ascii="Times New Roman" w:hAnsi="Times New Roman" w:eastAsia="仿宋_GB2312" w:cs="仿宋_GB2312"/>
          <w:b w:val="0"/>
          <w:bCs w:val="0"/>
          <w:color w:val="000000"/>
          <w:kern w:val="0"/>
          <w:sz w:val="32"/>
          <w:szCs w:val="32"/>
          <w:highlight w:val="none"/>
          <w:lang w:val="en-US" w:eastAsia="zh-CN"/>
        </w:rPr>
        <w:t>制造单位为更新电梯选配的驱动主机、控制系统、门系统、悬挂装置、反绳轮等部件，其安全性能指标不得低于原在用电梯，确保具有足够的安全</w:t>
      </w:r>
      <w:r>
        <w:rPr>
          <w:rFonts w:hint="eastAsia" w:ascii="Times New Roman" w:hAnsi="Times New Roman" w:eastAsia="仿宋_GB2312" w:cs="仿宋_GB2312"/>
          <w:b w:val="0"/>
          <w:bCs w:val="0"/>
          <w:color w:val="000000"/>
          <w:kern w:val="0"/>
          <w:sz w:val="32"/>
          <w:szCs w:val="32"/>
          <w:highlight w:val="none"/>
        </w:rPr>
        <w:t>裕量</w:t>
      </w:r>
      <w:r>
        <w:rPr>
          <w:rFonts w:hint="eastAsia" w:ascii="Times New Roman" w:hAnsi="Times New Roman" w:eastAsia="仿宋_GB2312" w:cs="仿宋_GB2312"/>
          <w:b w:val="0"/>
          <w:bCs w:val="0"/>
          <w:color w:val="000000"/>
          <w:kern w:val="0"/>
          <w:sz w:val="32"/>
          <w:szCs w:val="32"/>
          <w:highlight w:val="none"/>
          <w:lang w:val="en-US" w:eastAsia="zh-CN"/>
        </w:rPr>
        <w:t>。</w:t>
      </w:r>
      <w:r>
        <w:rPr>
          <w:rFonts w:hint="eastAsia" w:ascii="Times New Roman" w:hAnsi="Times New Roman" w:eastAsia="楷体_GB2312" w:cs="楷体_GB2312"/>
          <w:b w:val="0"/>
          <w:bCs w:val="0"/>
          <w:color w:val="000000"/>
          <w:kern w:val="0"/>
          <w:sz w:val="32"/>
          <w:szCs w:val="32"/>
          <w:highlight w:val="none"/>
          <w:lang w:val="en-US" w:eastAsia="zh-CN"/>
        </w:rPr>
        <w:t>二要合理节约利旧。</w:t>
      </w:r>
      <w:r>
        <w:rPr>
          <w:rFonts w:hint="eastAsia" w:ascii="Times New Roman" w:hAnsi="Times New Roman" w:eastAsia="仿宋_GB2312" w:cs="仿宋_GB2312"/>
          <w:b w:val="0"/>
          <w:bCs w:val="0"/>
          <w:color w:val="000000"/>
          <w:kern w:val="0"/>
          <w:sz w:val="32"/>
          <w:szCs w:val="32"/>
          <w:highlight w:val="none"/>
          <w:lang w:val="en-US" w:eastAsia="zh-CN"/>
        </w:rPr>
        <w:t>电梯制造单位签订合同前，要对住宅老旧电梯进行现场勘测，制定</w:t>
      </w:r>
      <w:r>
        <w:rPr>
          <w:rFonts w:hint="eastAsia" w:eastAsia="仿宋_GB2312" w:cs="仿宋_GB2312"/>
          <w:b w:val="0"/>
          <w:bCs w:val="0"/>
          <w:color w:val="000000"/>
          <w:kern w:val="0"/>
          <w:sz w:val="32"/>
          <w:szCs w:val="32"/>
          <w:highlight w:val="none"/>
          <w:lang w:val="en-US" w:eastAsia="zh-CN"/>
        </w:rPr>
        <w:t>更新</w:t>
      </w:r>
      <w:r>
        <w:rPr>
          <w:rFonts w:hint="eastAsia" w:ascii="Times New Roman" w:hAnsi="Times New Roman" w:eastAsia="仿宋_GB2312" w:cs="仿宋_GB2312"/>
          <w:b w:val="0"/>
          <w:bCs w:val="0"/>
          <w:color w:val="000000"/>
          <w:kern w:val="0"/>
          <w:sz w:val="32"/>
          <w:szCs w:val="32"/>
          <w:highlight w:val="none"/>
          <w:lang w:val="en-US" w:eastAsia="zh-CN"/>
        </w:rPr>
        <w:t>方案</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kern w:val="0"/>
          <w:sz w:val="32"/>
          <w:szCs w:val="32"/>
          <w:highlight w:val="none"/>
          <w:lang w:eastAsia="zh-CN"/>
        </w:rPr>
        <w:t>在更新中原有电梯的</w:t>
      </w:r>
      <w:r>
        <w:rPr>
          <w:rFonts w:hint="eastAsia" w:ascii="Times New Roman" w:hAnsi="Times New Roman" w:eastAsia="仿宋_GB2312" w:cs="仿宋_GB2312"/>
          <w:color w:val="000000"/>
          <w:kern w:val="0"/>
          <w:sz w:val="32"/>
          <w:szCs w:val="32"/>
          <w:highlight w:val="none"/>
        </w:rPr>
        <w:t>导轨</w:t>
      </w:r>
      <w:r>
        <w:rPr>
          <w:rFonts w:hint="eastAsia" w:ascii="Times New Roman" w:hAnsi="Times New Roman" w:eastAsia="仿宋_GB2312" w:cs="仿宋_GB2312"/>
          <w:color w:val="000000"/>
          <w:kern w:val="0"/>
          <w:sz w:val="32"/>
          <w:szCs w:val="32"/>
          <w:highlight w:val="none"/>
          <w:lang w:eastAsia="zh-CN"/>
        </w:rPr>
        <w:t>（含</w:t>
      </w:r>
      <w:r>
        <w:rPr>
          <w:rFonts w:hint="eastAsia" w:ascii="Times New Roman" w:hAnsi="Times New Roman" w:eastAsia="仿宋_GB2312" w:cs="仿宋_GB2312"/>
          <w:color w:val="000000"/>
          <w:kern w:val="0"/>
          <w:sz w:val="32"/>
          <w:szCs w:val="32"/>
          <w:highlight w:val="none"/>
        </w:rPr>
        <w:t>支架</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、铸铁对重块</w:t>
      </w:r>
      <w:r>
        <w:rPr>
          <w:rFonts w:hint="eastAsia" w:ascii="Times New Roman" w:hAnsi="Times New Roman" w:eastAsia="仿宋_GB2312" w:cs="仿宋_GB2312"/>
          <w:color w:val="000000"/>
          <w:kern w:val="0"/>
          <w:sz w:val="32"/>
          <w:szCs w:val="32"/>
          <w:highlight w:val="none"/>
          <w:lang w:eastAsia="zh-CN"/>
        </w:rPr>
        <w:t>（含</w:t>
      </w:r>
      <w:r>
        <w:rPr>
          <w:rFonts w:hint="eastAsia" w:ascii="Times New Roman" w:hAnsi="Times New Roman" w:eastAsia="仿宋_GB2312" w:cs="仿宋_GB2312"/>
          <w:color w:val="000000"/>
          <w:kern w:val="0"/>
          <w:sz w:val="32"/>
          <w:szCs w:val="32"/>
          <w:highlight w:val="none"/>
        </w:rPr>
        <w:t>对重</w:t>
      </w:r>
      <w:r>
        <w:rPr>
          <w:rFonts w:hint="eastAsia" w:ascii="Times New Roman" w:hAnsi="Times New Roman" w:eastAsia="仿宋_GB2312" w:cs="仿宋_GB2312"/>
          <w:color w:val="000000"/>
          <w:kern w:val="0"/>
          <w:sz w:val="32"/>
          <w:szCs w:val="32"/>
          <w:highlight w:val="none"/>
          <w:lang w:eastAsia="zh-CN"/>
        </w:rPr>
        <w:t>框</w:t>
      </w:r>
      <w:r>
        <w:rPr>
          <w:rFonts w:hint="eastAsia" w:ascii="Times New Roman" w:hAnsi="Times New Roman" w:eastAsia="仿宋_GB2312" w:cs="仿宋_GB2312"/>
          <w:color w:val="000000"/>
          <w:kern w:val="0"/>
          <w:sz w:val="32"/>
          <w:szCs w:val="32"/>
          <w:highlight w:val="none"/>
        </w:rPr>
        <w:t>架</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、轿架、层门</w:t>
      </w:r>
      <w:r>
        <w:rPr>
          <w:rFonts w:hint="eastAsia" w:ascii="Times New Roman" w:hAnsi="Times New Roman" w:eastAsia="仿宋_GB2312" w:cs="仿宋_GB2312"/>
          <w:color w:val="000000"/>
          <w:kern w:val="0"/>
          <w:sz w:val="32"/>
          <w:szCs w:val="32"/>
          <w:highlight w:val="none"/>
          <w:lang w:eastAsia="zh-CN"/>
        </w:rPr>
        <w:t>（含门套、地坎）</w:t>
      </w:r>
      <w:r>
        <w:rPr>
          <w:rFonts w:hint="eastAsia" w:ascii="Times New Roman" w:hAnsi="Times New Roman" w:eastAsia="仿宋_GB2312" w:cs="仿宋_GB2312"/>
          <w:color w:val="000000"/>
          <w:kern w:val="0"/>
          <w:sz w:val="32"/>
          <w:szCs w:val="32"/>
          <w:highlight w:val="none"/>
        </w:rPr>
        <w:t>等</w:t>
      </w:r>
      <w:r>
        <w:rPr>
          <w:rFonts w:hint="eastAsia" w:ascii="Times New Roman" w:hAnsi="Times New Roman" w:eastAsia="仿宋_GB2312" w:cs="仿宋_GB2312"/>
          <w:b w:val="0"/>
          <w:bCs w:val="0"/>
          <w:color w:val="000000"/>
          <w:kern w:val="0"/>
          <w:sz w:val="32"/>
          <w:szCs w:val="32"/>
          <w:highlight w:val="none"/>
          <w:lang w:val="en-US" w:eastAsia="zh-CN"/>
        </w:rPr>
        <w:t>质量安全性能较高、使用寿命较长、有继续利用价值</w:t>
      </w:r>
      <w:r>
        <w:rPr>
          <w:rFonts w:hint="eastAsia" w:ascii="Times New Roman" w:hAnsi="Times New Roman" w:eastAsia="仿宋_GB2312" w:cs="仿宋_GB2312"/>
          <w:color w:val="000000"/>
          <w:kern w:val="0"/>
          <w:sz w:val="32"/>
          <w:szCs w:val="32"/>
          <w:highlight w:val="none"/>
        </w:rPr>
        <w:t>的零部件</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b w:val="0"/>
          <w:bCs w:val="0"/>
          <w:color w:val="000000"/>
          <w:kern w:val="0"/>
          <w:sz w:val="32"/>
          <w:szCs w:val="32"/>
          <w:highlight w:val="none"/>
          <w:lang w:val="en-US" w:eastAsia="zh-CN"/>
        </w:rPr>
        <w:t>要能留尽留、能用尽用，既节约成本又缩短工期</w:t>
      </w:r>
      <w:r>
        <w:rPr>
          <w:rFonts w:hint="eastAsia" w:ascii="Times New Roman" w:hAnsi="Times New Roman" w:eastAsia="仿宋_GB2312" w:cs="仿宋_GB2312"/>
          <w:b w:val="0"/>
          <w:bCs w:val="0"/>
          <w:color w:val="000000"/>
          <w:kern w:val="2"/>
          <w:sz w:val="32"/>
          <w:szCs w:val="32"/>
          <w:highlight w:val="none"/>
          <w:lang w:val="en-US" w:eastAsia="zh-CN" w:bidi="ar-SA"/>
        </w:rPr>
        <w:t>。对经制造单位评估安全性能不符合要求，确实不能保留的，要留存相应勘测证明材料。</w:t>
      </w:r>
      <w:r>
        <w:rPr>
          <w:rFonts w:hint="eastAsia" w:ascii="Times New Roman" w:hAnsi="Times New Roman" w:eastAsia="仿宋_GB2312" w:cs="仿宋_GB2312"/>
          <w:color w:val="000000"/>
          <w:kern w:val="0"/>
          <w:sz w:val="32"/>
          <w:szCs w:val="32"/>
          <w:highlight w:val="none"/>
          <w:lang w:eastAsia="zh-CN"/>
        </w:rPr>
        <w:t>对产权人不同</w:t>
      </w:r>
      <w:r>
        <w:rPr>
          <w:rFonts w:hint="eastAsia" w:ascii="Times New Roman" w:hAnsi="Times New Roman" w:eastAsia="仿宋_GB2312" w:cs="仿宋_GB2312"/>
          <w:color w:val="000000"/>
          <w:kern w:val="0"/>
          <w:sz w:val="32"/>
          <w:szCs w:val="32"/>
          <w:highlight w:val="none"/>
        </w:rPr>
        <w:t>意</w:t>
      </w:r>
      <w:r>
        <w:rPr>
          <w:rFonts w:hint="eastAsia" w:ascii="Times New Roman" w:hAnsi="Times New Roman" w:eastAsia="仿宋_GB2312" w:cs="仿宋_GB2312"/>
          <w:color w:val="000000"/>
          <w:kern w:val="0"/>
          <w:sz w:val="32"/>
          <w:szCs w:val="32"/>
          <w:highlight w:val="none"/>
          <w:lang w:eastAsia="zh-CN"/>
        </w:rPr>
        <w:t>保留的，要留存相关见证件</w:t>
      </w:r>
      <w:r>
        <w:rPr>
          <w:rFonts w:hint="eastAsia" w:ascii="Times New Roman" w:hAnsi="Times New Roman" w:eastAsia="仿宋_GB2312" w:cs="仿宋_GB2312"/>
          <w:b w:val="0"/>
          <w:bCs w:val="0"/>
          <w:color w:val="000000"/>
          <w:kern w:val="2"/>
          <w:sz w:val="32"/>
          <w:szCs w:val="32"/>
          <w:highlight w:val="none"/>
          <w:lang w:val="en-US" w:eastAsia="zh-CN" w:bidi="ar-SA"/>
        </w:rPr>
        <w:t>。</w:t>
      </w:r>
      <w:r>
        <w:rPr>
          <w:rFonts w:hint="eastAsia" w:ascii="Times New Roman" w:hAnsi="Times New Roman" w:eastAsia="楷体_GB2312" w:cs="楷体_GB2312"/>
          <w:b w:val="0"/>
          <w:bCs w:val="0"/>
          <w:color w:val="000000"/>
          <w:kern w:val="0"/>
          <w:sz w:val="32"/>
          <w:szCs w:val="32"/>
          <w:highlight w:val="none"/>
          <w:lang w:val="en-US" w:eastAsia="zh-CN"/>
        </w:rPr>
        <w:t>三要强化质量提升</w:t>
      </w:r>
      <w:r>
        <w:rPr>
          <w:rFonts w:hint="eastAsia" w:ascii="Times New Roman" w:hAnsi="Times New Roman" w:eastAsia="楷体_GB2312" w:cs="楷体_GB2312"/>
          <w:b w:val="0"/>
          <w:bCs w:val="0"/>
          <w:color w:val="000000"/>
          <w:kern w:val="0"/>
          <w:sz w:val="32"/>
          <w:szCs w:val="32"/>
          <w:highlight w:val="none"/>
          <w:lang w:val="en-US" w:eastAsia="zh-CN" w:bidi="ar-SA"/>
        </w:rPr>
        <w:t>。</w:t>
      </w:r>
      <w:r>
        <w:rPr>
          <w:rFonts w:hint="eastAsia" w:eastAsia="仿宋_GB2312" w:cs="仿宋_GB2312"/>
          <w:b w:val="0"/>
          <w:bCs w:val="0"/>
          <w:color w:val="000000"/>
          <w:kern w:val="2"/>
          <w:sz w:val="32"/>
          <w:szCs w:val="32"/>
          <w:highlight w:val="none"/>
          <w:lang w:val="en-US" w:eastAsia="zh-CN" w:bidi="ar-SA"/>
        </w:rPr>
        <w:t>更</w:t>
      </w:r>
      <w:r>
        <w:rPr>
          <w:rFonts w:hint="eastAsia" w:ascii="Times New Roman" w:hAnsi="Times New Roman" w:eastAsia="仿宋_GB2312" w:cs="仿宋_GB2312"/>
          <w:b w:val="0"/>
          <w:bCs w:val="0"/>
          <w:color w:val="000000"/>
          <w:kern w:val="2"/>
          <w:sz w:val="32"/>
          <w:szCs w:val="32"/>
          <w:highlight w:val="none"/>
          <w:lang w:val="en-US" w:eastAsia="zh-CN" w:bidi="ar-SA"/>
        </w:rPr>
        <w:t>新电梯的钢丝绳质保期不低于10年或对应电梯驱动主机启动次数不少于200万次，</w:t>
      </w:r>
      <w:bookmarkStart w:id="0" w:name="_Hlk198539124"/>
      <w:r>
        <w:rPr>
          <w:rFonts w:hint="eastAsia" w:ascii="Times New Roman" w:hAnsi="Times New Roman" w:eastAsia="仿宋_GB2312" w:cs="仿宋_GB2312"/>
          <w:b w:val="0"/>
          <w:bCs w:val="0"/>
          <w:color w:val="000000"/>
          <w:kern w:val="2"/>
          <w:sz w:val="32"/>
          <w:szCs w:val="32"/>
          <w:highlight w:val="none"/>
          <w:lang w:val="en-US" w:eastAsia="zh-CN" w:bidi="ar-SA"/>
        </w:rPr>
        <w:t>包覆带质保期不低于20年或对应电梯驱动主机启动次数不少于400万次，</w:t>
      </w:r>
      <w:bookmarkEnd w:id="0"/>
      <w:r>
        <w:rPr>
          <w:rFonts w:hint="eastAsia" w:ascii="Times New Roman" w:hAnsi="Times New Roman" w:eastAsia="仿宋_GB2312" w:cs="仿宋_GB2312"/>
          <w:b w:val="0"/>
          <w:bCs w:val="0"/>
          <w:color w:val="000000"/>
          <w:kern w:val="2"/>
          <w:sz w:val="32"/>
          <w:szCs w:val="32"/>
          <w:highlight w:val="none"/>
          <w:lang w:val="en-US" w:eastAsia="zh-CN" w:bidi="ar-SA"/>
        </w:rPr>
        <w:t>超载运行试验时能够全过程无故障运行，且相关技术参数及配置满足相关专项要求（见附1）。鼓励提供整机质保和免费全包维保不低于5年的售后服务。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黑体" w:cs="黑体"/>
          <w:b w:val="0"/>
          <w:bCs w:val="0"/>
          <w:color w:val="000000"/>
          <w:kern w:val="0"/>
          <w:sz w:val="32"/>
          <w:szCs w:val="32"/>
          <w:highlight w:val="none"/>
          <w:lang w:val="en-US" w:eastAsia="zh-CN"/>
        </w:rPr>
      </w:pPr>
      <w:r>
        <w:rPr>
          <w:rFonts w:hint="eastAsia" w:ascii="Times New Roman" w:hAnsi="Times New Roman" w:eastAsia="黑体" w:cs="黑体"/>
          <w:b w:val="0"/>
          <w:bCs w:val="0"/>
          <w:color w:val="000000"/>
          <w:kern w:val="0"/>
          <w:sz w:val="32"/>
          <w:szCs w:val="32"/>
          <w:highlight w:val="none"/>
          <w:lang w:val="en-US" w:eastAsia="zh-CN"/>
        </w:rPr>
        <w:t>二、加强技术把关与服务，严格实施电梯监督检验</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94" w:lineRule="exact"/>
        <w:jc w:val="both"/>
        <w:textAlignment w:val="auto"/>
        <w:rPr>
          <w:rFonts w:hint="eastAsia" w:ascii="Times New Roman" w:hAnsi="Times New Roman" w:eastAsia="仿宋_GB2312" w:cs="仿宋_GB2312"/>
          <w:b w:val="0"/>
          <w:bCs w:val="0"/>
          <w:color w:val="000000"/>
          <w:kern w:val="2"/>
          <w:sz w:val="32"/>
          <w:szCs w:val="32"/>
          <w:highlight w:val="none"/>
          <w:lang w:val="en-US" w:eastAsia="zh-CN" w:bidi="ar-SA"/>
        </w:rPr>
      </w:pPr>
      <w:r>
        <w:rPr>
          <w:rFonts w:hint="eastAsia" w:eastAsia="仿宋_GB2312" w:cs="仿宋_GB2312"/>
          <w:b w:val="0"/>
          <w:bCs w:val="0"/>
          <w:color w:val="000000"/>
          <w:kern w:val="2"/>
          <w:sz w:val="32"/>
          <w:szCs w:val="32"/>
          <w:highlight w:val="none"/>
          <w:lang w:val="en-US" w:eastAsia="zh-CN" w:bidi="ar-SA"/>
        </w:rPr>
        <w:t xml:space="preserve">    </w:t>
      </w:r>
      <w:r>
        <w:rPr>
          <w:rFonts w:hint="eastAsia" w:ascii="Times New Roman" w:hAnsi="Times New Roman" w:eastAsia="仿宋_GB2312" w:cs="仿宋_GB2312"/>
          <w:b w:val="0"/>
          <w:bCs w:val="0"/>
          <w:color w:val="000000"/>
          <w:kern w:val="2"/>
          <w:sz w:val="32"/>
          <w:szCs w:val="32"/>
          <w:highlight w:val="none"/>
          <w:lang w:val="en-US" w:eastAsia="zh-CN" w:bidi="ar-SA"/>
        </w:rPr>
        <w:t>各地</w:t>
      </w:r>
      <w:r>
        <w:rPr>
          <w:rFonts w:hint="eastAsia" w:eastAsia="仿宋_GB2312" w:cs="仿宋_GB2312"/>
          <w:b w:val="0"/>
          <w:bCs w:val="0"/>
          <w:color w:val="000000"/>
          <w:kern w:val="0"/>
          <w:sz w:val="32"/>
          <w:szCs w:val="32"/>
          <w:highlight w:val="none"/>
          <w:lang w:val="en-US" w:eastAsia="zh-CN"/>
        </w:rPr>
        <w:t>市场监管部门</w:t>
      </w:r>
      <w:r>
        <w:rPr>
          <w:rFonts w:hint="eastAsia" w:ascii="Times New Roman" w:hAnsi="Times New Roman" w:eastAsia="仿宋_GB2312" w:cs="仿宋_GB2312"/>
          <w:b w:val="0"/>
          <w:bCs w:val="0"/>
          <w:color w:val="000000"/>
          <w:kern w:val="2"/>
          <w:sz w:val="32"/>
          <w:szCs w:val="32"/>
          <w:highlight w:val="none"/>
          <w:lang w:val="en-US" w:eastAsia="zh-CN" w:bidi="ar-SA"/>
        </w:rPr>
        <w:t>要督促特种设备检验机构在进行住宅老旧电梯</w:t>
      </w:r>
      <w:r>
        <w:rPr>
          <w:rFonts w:hint="eastAsia" w:eastAsia="仿宋_GB2312" w:cs="仿宋_GB2312"/>
          <w:b w:val="0"/>
          <w:bCs w:val="0"/>
          <w:color w:val="000000"/>
          <w:kern w:val="2"/>
          <w:sz w:val="32"/>
          <w:szCs w:val="32"/>
          <w:highlight w:val="none"/>
          <w:lang w:val="en-US" w:eastAsia="zh-CN" w:bidi="ar-SA"/>
        </w:rPr>
        <w:t>更新</w:t>
      </w:r>
      <w:r>
        <w:rPr>
          <w:rFonts w:hint="eastAsia" w:ascii="Times New Roman" w:hAnsi="Times New Roman" w:eastAsia="仿宋_GB2312" w:cs="仿宋_GB2312"/>
          <w:b w:val="0"/>
          <w:bCs w:val="0"/>
          <w:color w:val="000000"/>
          <w:kern w:val="2"/>
          <w:sz w:val="32"/>
          <w:szCs w:val="32"/>
          <w:highlight w:val="none"/>
          <w:lang w:val="en-US" w:eastAsia="zh-CN" w:bidi="ar-SA"/>
        </w:rPr>
        <w:t>监督检验时，严格执行《电梯监督检验和定期检验规则》（TSG T7001—2023）等安全技术规范，确保电梯检验工作质量。</w:t>
      </w:r>
      <w:r>
        <w:rPr>
          <w:rFonts w:hint="eastAsia" w:ascii="Times New Roman" w:hAnsi="Times New Roman" w:eastAsia="楷体_GB2312" w:cs="楷体_GB2312"/>
          <w:b w:val="0"/>
          <w:bCs w:val="0"/>
          <w:color w:val="000000"/>
          <w:kern w:val="0"/>
          <w:sz w:val="32"/>
          <w:szCs w:val="32"/>
          <w:highlight w:val="none"/>
          <w:lang w:val="en-US" w:eastAsia="zh-CN"/>
        </w:rPr>
        <w:t>一要严格实施重要试验项目</w:t>
      </w:r>
      <w:r>
        <w:rPr>
          <w:rFonts w:hint="eastAsia" w:ascii="Times New Roman" w:hAnsi="Times New Roman" w:eastAsia="楷体_GB2312" w:cs="楷体_GB2312"/>
          <w:b w:val="0"/>
          <w:bCs w:val="0"/>
          <w:color w:val="000000"/>
          <w:kern w:val="0"/>
          <w:sz w:val="32"/>
          <w:szCs w:val="32"/>
          <w:highlight w:val="none"/>
          <w:lang w:val="en-US" w:eastAsia="zh-CN" w:bidi="ar-SA"/>
        </w:rPr>
        <w:t>。</w:t>
      </w:r>
      <w:r>
        <w:rPr>
          <w:rFonts w:hint="eastAsia" w:ascii="Times New Roman" w:hAnsi="Times New Roman" w:eastAsia="仿宋_GB2312" w:cs="仿宋_GB2312"/>
          <w:b w:val="0"/>
          <w:bCs w:val="0"/>
          <w:color w:val="000000"/>
          <w:kern w:val="2"/>
          <w:sz w:val="32"/>
          <w:szCs w:val="32"/>
          <w:highlight w:val="none"/>
          <w:lang w:val="en-US" w:eastAsia="zh-CN" w:bidi="ar-SA"/>
        </w:rPr>
        <w:t>在安装单位实施</w:t>
      </w:r>
      <w:r>
        <w:rPr>
          <w:rFonts w:hint="eastAsia" w:ascii="Times New Roman" w:hAnsi="Times New Roman" w:eastAsia="仿宋_GB2312" w:cs="仿宋_GB2312"/>
          <w:b w:val="0"/>
          <w:bCs w:val="0"/>
          <w:color w:val="000000"/>
          <w:sz w:val="32"/>
          <w:szCs w:val="32"/>
          <w:highlight w:val="none"/>
        </w:rPr>
        <w:t>限速器—安全钳联动试验、曳引能力试验、制动</w:t>
      </w:r>
      <w:r>
        <w:rPr>
          <w:rFonts w:hint="eastAsia" w:ascii="Times New Roman" w:hAnsi="Times New Roman" w:eastAsia="仿宋_GB2312" w:cs="仿宋_GB2312"/>
          <w:b w:val="0"/>
          <w:bCs w:val="0"/>
          <w:color w:val="000000"/>
          <w:sz w:val="32"/>
          <w:szCs w:val="32"/>
          <w:highlight w:val="none"/>
          <w:lang w:eastAsia="zh-CN"/>
        </w:rPr>
        <w:t>性能</w:t>
      </w:r>
      <w:r>
        <w:rPr>
          <w:rFonts w:hint="eastAsia" w:ascii="Times New Roman" w:hAnsi="Times New Roman" w:eastAsia="仿宋_GB2312" w:cs="仿宋_GB2312"/>
          <w:b w:val="0"/>
          <w:bCs w:val="0"/>
          <w:color w:val="000000"/>
          <w:sz w:val="32"/>
          <w:szCs w:val="32"/>
          <w:highlight w:val="none"/>
        </w:rPr>
        <w:t>试验等</w:t>
      </w:r>
      <w:r>
        <w:rPr>
          <w:rFonts w:hint="eastAsia" w:ascii="Times New Roman" w:hAnsi="Times New Roman" w:eastAsia="仿宋_GB2312" w:cs="仿宋_GB2312"/>
          <w:b w:val="0"/>
          <w:bCs w:val="0"/>
          <w:color w:val="000000"/>
          <w:sz w:val="32"/>
          <w:szCs w:val="32"/>
          <w:highlight w:val="none"/>
          <w:lang w:eastAsia="zh-CN"/>
        </w:rPr>
        <w:t>载荷试验</w:t>
      </w:r>
      <w:r>
        <w:rPr>
          <w:rFonts w:hint="eastAsia" w:ascii="Times New Roman" w:hAnsi="Times New Roman" w:eastAsia="仿宋_GB2312" w:cs="仿宋_GB2312"/>
          <w:b w:val="0"/>
          <w:bCs w:val="0"/>
          <w:color w:val="000000"/>
          <w:sz w:val="32"/>
          <w:szCs w:val="32"/>
          <w:highlight w:val="none"/>
        </w:rPr>
        <w:t>项目</w:t>
      </w:r>
      <w:r>
        <w:rPr>
          <w:rFonts w:hint="eastAsia" w:ascii="Times New Roman" w:hAnsi="Times New Roman" w:eastAsia="仿宋_GB2312" w:cs="仿宋_GB2312"/>
          <w:b w:val="0"/>
          <w:bCs w:val="0"/>
          <w:color w:val="000000"/>
          <w:sz w:val="32"/>
          <w:szCs w:val="32"/>
          <w:highlight w:val="none"/>
          <w:lang w:eastAsia="zh-CN"/>
        </w:rPr>
        <w:t>时，检验人员应当现场观察确认，相关音像记录应当清晰记录试验载荷、观察确认等情况，并长期保存。</w:t>
      </w:r>
      <w:r>
        <w:rPr>
          <w:rFonts w:hint="eastAsia" w:ascii="Times New Roman" w:hAnsi="Times New Roman" w:eastAsia="楷体_GB2312" w:cs="楷体_GB2312"/>
          <w:b w:val="0"/>
          <w:bCs w:val="0"/>
          <w:color w:val="000000"/>
          <w:kern w:val="0"/>
          <w:sz w:val="32"/>
          <w:szCs w:val="32"/>
          <w:highlight w:val="none"/>
          <w:lang w:eastAsia="zh-CN"/>
        </w:rPr>
        <w:t>二</w:t>
      </w:r>
      <w:r>
        <w:rPr>
          <w:rFonts w:hint="eastAsia" w:ascii="Times New Roman" w:hAnsi="Times New Roman" w:eastAsia="楷体_GB2312" w:cs="楷体_GB2312"/>
          <w:b w:val="0"/>
          <w:bCs w:val="0"/>
          <w:color w:val="000000"/>
          <w:kern w:val="0"/>
          <w:sz w:val="32"/>
          <w:szCs w:val="32"/>
          <w:highlight w:val="none"/>
          <w:lang w:val="en-US" w:eastAsia="zh-CN"/>
        </w:rPr>
        <w:t>要提升检验服务质量</w:t>
      </w:r>
      <w:r>
        <w:rPr>
          <w:rFonts w:hint="eastAsia" w:ascii="Times New Roman" w:hAnsi="Times New Roman" w:eastAsia="楷体_GB2312" w:cs="楷体_GB2312"/>
          <w:b w:val="0"/>
          <w:bCs w:val="0"/>
          <w:color w:val="000000"/>
          <w:kern w:val="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检验机构</w:t>
      </w:r>
      <w:r>
        <w:rPr>
          <w:rFonts w:hint="eastAsia" w:ascii="Times New Roman" w:hAnsi="Times New Roman" w:eastAsia="仿宋_GB2312" w:cs="仿宋_GB2312"/>
          <w:b w:val="0"/>
          <w:bCs w:val="0"/>
          <w:color w:val="000000"/>
          <w:kern w:val="2"/>
          <w:sz w:val="32"/>
          <w:szCs w:val="32"/>
          <w:highlight w:val="none"/>
          <w:lang w:val="en-US" w:eastAsia="zh-CN" w:bidi="ar-SA"/>
        </w:rPr>
        <w:t>要增强服务意识，</w:t>
      </w:r>
      <w:r>
        <w:rPr>
          <w:rFonts w:hint="eastAsia" w:ascii="Times New Roman" w:hAnsi="Times New Roman" w:eastAsia="仿宋_GB2312" w:cs="仿宋_GB2312"/>
          <w:b w:val="0"/>
          <w:bCs w:val="0"/>
          <w:color w:val="000000"/>
          <w:sz w:val="32"/>
          <w:szCs w:val="32"/>
          <w:highlight w:val="none"/>
          <w:u w:val="none"/>
          <w:lang w:eastAsia="zh-CN"/>
        </w:rPr>
        <w:t>优化办理流程，在受理检验申请、</w:t>
      </w:r>
      <w:r>
        <w:rPr>
          <w:rFonts w:hint="eastAsia" w:ascii="Times New Roman" w:hAnsi="Times New Roman" w:eastAsia="仿宋_GB2312" w:cs="仿宋_GB2312"/>
          <w:b w:val="0"/>
          <w:bCs w:val="0"/>
          <w:color w:val="000000"/>
          <w:sz w:val="32"/>
          <w:szCs w:val="32"/>
          <w:highlight w:val="none"/>
          <w:u w:val="none"/>
          <w:lang w:val="en-US" w:eastAsia="zh-CN"/>
        </w:rPr>
        <w:t>现场检验、</w:t>
      </w:r>
      <w:r>
        <w:rPr>
          <w:rFonts w:hint="eastAsia" w:ascii="Times New Roman" w:hAnsi="Times New Roman" w:eastAsia="仿宋_GB2312" w:cs="仿宋_GB2312"/>
          <w:b w:val="0"/>
          <w:bCs w:val="0"/>
          <w:color w:val="000000"/>
          <w:sz w:val="32"/>
          <w:szCs w:val="32"/>
          <w:highlight w:val="none"/>
          <w:u w:val="none"/>
          <w:lang w:eastAsia="zh-CN"/>
        </w:rPr>
        <w:t>出具报告等环节提高工作质效，压缩工作时限，便利居民出行。要</w:t>
      </w:r>
      <w:r>
        <w:rPr>
          <w:rFonts w:hint="eastAsia" w:ascii="Times New Roman" w:hAnsi="Times New Roman" w:eastAsia="仿宋_GB2312" w:cs="仿宋_GB2312"/>
          <w:b w:val="0"/>
          <w:bCs w:val="0"/>
          <w:color w:val="000000"/>
          <w:kern w:val="2"/>
          <w:sz w:val="32"/>
          <w:szCs w:val="32"/>
          <w:highlight w:val="none"/>
          <w:lang w:val="en-US" w:eastAsia="zh-CN" w:bidi="ar-SA"/>
        </w:rPr>
        <w:t>加强检验人员管理，不得出现无故推诿、拖延、刁难以及违反工作纪律的行为。</w:t>
      </w:r>
      <w:r>
        <w:rPr>
          <w:rFonts w:hint="eastAsia" w:ascii="Times New Roman" w:hAnsi="Times New Roman" w:eastAsia="楷体_GB2312" w:cs="楷体_GB2312"/>
          <w:b w:val="0"/>
          <w:bCs w:val="0"/>
          <w:color w:val="000000"/>
          <w:kern w:val="0"/>
          <w:sz w:val="32"/>
          <w:szCs w:val="32"/>
          <w:highlight w:val="none"/>
          <w:lang w:val="en-US" w:eastAsia="zh-CN" w:bidi="ar-SA"/>
        </w:rPr>
        <w:t>三</w:t>
      </w:r>
      <w:r>
        <w:rPr>
          <w:rFonts w:hint="eastAsia" w:ascii="Times New Roman" w:hAnsi="Times New Roman" w:eastAsia="楷体_GB2312" w:cs="楷体_GB2312"/>
          <w:b w:val="0"/>
          <w:bCs w:val="0"/>
          <w:color w:val="000000"/>
          <w:kern w:val="0"/>
          <w:sz w:val="32"/>
          <w:szCs w:val="32"/>
          <w:highlight w:val="none"/>
          <w:lang w:val="en-US" w:eastAsia="zh-CN"/>
        </w:rPr>
        <w:t>要严格一致性查验</w:t>
      </w:r>
      <w:r>
        <w:rPr>
          <w:rFonts w:hint="eastAsia" w:ascii="Times New Roman" w:hAnsi="Times New Roman" w:eastAsia="楷体_GB2312" w:cs="楷体_GB2312"/>
          <w:b w:val="0"/>
          <w:bCs w:val="0"/>
          <w:color w:val="000000"/>
          <w:kern w:val="0"/>
          <w:sz w:val="32"/>
          <w:szCs w:val="32"/>
          <w:highlight w:val="none"/>
          <w:lang w:val="en-US" w:eastAsia="zh-CN" w:bidi="ar-SA"/>
        </w:rPr>
        <w:t>。</w:t>
      </w:r>
      <w:r>
        <w:rPr>
          <w:rFonts w:hint="eastAsia" w:ascii="Times New Roman" w:hAnsi="Times New Roman" w:eastAsia="仿宋_GB2312" w:cs="仿宋_GB2312"/>
          <w:b w:val="0"/>
          <w:bCs w:val="0"/>
          <w:color w:val="000000"/>
          <w:kern w:val="2"/>
          <w:sz w:val="32"/>
          <w:szCs w:val="32"/>
          <w:highlight w:val="none"/>
          <w:lang w:val="en-US" w:eastAsia="zh-CN" w:bidi="ar-SA"/>
        </w:rPr>
        <w:t>检验机构在</w:t>
      </w:r>
      <w:r>
        <w:rPr>
          <w:rFonts w:hint="eastAsia" w:eastAsia="仿宋_GB2312" w:cs="仿宋_GB2312"/>
          <w:b w:val="0"/>
          <w:bCs w:val="0"/>
          <w:color w:val="000000"/>
          <w:kern w:val="2"/>
          <w:sz w:val="32"/>
          <w:szCs w:val="32"/>
          <w:highlight w:val="none"/>
          <w:lang w:val="en-US" w:eastAsia="zh-CN" w:bidi="ar-SA"/>
        </w:rPr>
        <w:t>安装</w:t>
      </w:r>
      <w:r>
        <w:rPr>
          <w:rFonts w:hint="eastAsia" w:ascii="Times New Roman" w:hAnsi="Times New Roman" w:eastAsia="仿宋_GB2312" w:cs="仿宋_GB2312"/>
          <w:b w:val="0"/>
          <w:bCs w:val="0"/>
          <w:color w:val="000000"/>
          <w:kern w:val="2"/>
          <w:sz w:val="32"/>
          <w:szCs w:val="32"/>
          <w:highlight w:val="none"/>
          <w:lang w:val="en-US" w:eastAsia="zh-CN" w:bidi="ar-SA"/>
        </w:rPr>
        <w:t>监督检验时，要按照相关检验附加要求（见附2）逐条核验，发现不符合要求的，中止检验并出具《电梯检验意见通知书》，待制造、安装单位整改后，方可继续实施检验。</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黑体" w:cs="黑体"/>
          <w:b w:val="0"/>
          <w:bCs w:val="0"/>
          <w:color w:val="000000"/>
          <w:kern w:val="0"/>
          <w:sz w:val="32"/>
          <w:szCs w:val="32"/>
          <w:highlight w:val="none"/>
          <w:lang w:val="en-US" w:eastAsia="zh-CN"/>
        </w:rPr>
      </w:pPr>
      <w:r>
        <w:rPr>
          <w:rFonts w:hint="eastAsia" w:ascii="Times New Roman" w:hAnsi="Times New Roman" w:eastAsia="黑体" w:cs="黑体"/>
          <w:b w:val="0"/>
          <w:bCs w:val="0"/>
          <w:color w:val="000000"/>
          <w:kern w:val="0"/>
          <w:sz w:val="32"/>
          <w:szCs w:val="32"/>
          <w:highlight w:val="none"/>
          <w:lang w:val="en-US" w:eastAsia="zh-CN"/>
        </w:rPr>
        <w:t>三、强化责任落实，切实加强电梯使用安全管理</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94" w:lineRule="exact"/>
        <w:ind w:firstLine="632" w:firstLineChars="200"/>
        <w:jc w:val="both"/>
        <w:textAlignment w:val="auto"/>
        <w:rPr>
          <w:rFonts w:hint="eastAsia" w:ascii="Times New Roman" w:eastAsia="仿宋_GB2312" w:cs="Times New Roman"/>
          <w:b w:val="0"/>
          <w:bCs w:val="0"/>
          <w:color w:val="000000"/>
          <w:sz w:val="32"/>
          <w:szCs w:val="32"/>
          <w:highlight w:val="none"/>
          <w:lang w:val="en-US" w:eastAsia="zh-CN"/>
        </w:rPr>
      </w:pPr>
      <w:r>
        <w:rPr>
          <w:rFonts w:hint="eastAsia" w:ascii="Times New Roman" w:eastAsia="仿宋_GB2312" w:cs="Times New Roman"/>
          <w:b w:val="0"/>
          <w:bCs w:val="0"/>
          <w:color w:val="000000"/>
          <w:sz w:val="32"/>
          <w:szCs w:val="32"/>
          <w:highlight w:val="none"/>
          <w:lang w:eastAsia="zh-CN"/>
        </w:rPr>
        <w:t>各地</w:t>
      </w:r>
      <w:r>
        <w:rPr>
          <w:rFonts w:hint="eastAsia" w:eastAsia="仿宋_GB2312" w:cs="仿宋_GB2312"/>
          <w:b w:val="0"/>
          <w:bCs w:val="0"/>
          <w:color w:val="000000"/>
          <w:kern w:val="0"/>
          <w:sz w:val="32"/>
          <w:szCs w:val="32"/>
          <w:highlight w:val="none"/>
          <w:lang w:val="en-US" w:eastAsia="zh-CN"/>
        </w:rPr>
        <w:t>市场监管部门</w:t>
      </w:r>
      <w:r>
        <w:rPr>
          <w:rFonts w:hint="eastAsia" w:ascii="Times New Roman" w:eastAsia="仿宋_GB2312" w:cs="Times New Roman"/>
          <w:b w:val="0"/>
          <w:bCs w:val="0"/>
          <w:color w:val="000000"/>
          <w:sz w:val="32"/>
          <w:szCs w:val="32"/>
          <w:highlight w:val="none"/>
          <w:lang w:eastAsia="zh-CN"/>
        </w:rPr>
        <w:t>要会同</w:t>
      </w:r>
      <w:r>
        <w:rPr>
          <w:rFonts w:hint="eastAsia" w:ascii="Times New Roman" w:hAnsi="Times New Roman" w:eastAsia="仿宋_GB2312" w:cs="仿宋_GB2312"/>
          <w:b w:val="0"/>
          <w:bCs w:val="0"/>
          <w:color w:val="000000"/>
          <w:sz w:val="32"/>
          <w:szCs w:val="32"/>
          <w:highlight w:val="none"/>
          <w:lang w:eastAsia="zh-CN"/>
        </w:rPr>
        <w:t>有关部门</w:t>
      </w:r>
      <w:r>
        <w:rPr>
          <w:rFonts w:hint="eastAsia" w:ascii="Times New Roman" w:eastAsia="仿宋_GB2312" w:cs="Times New Roman"/>
          <w:b w:val="0"/>
          <w:bCs w:val="0"/>
          <w:color w:val="000000"/>
          <w:sz w:val="32"/>
          <w:szCs w:val="32"/>
          <w:highlight w:val="none"/>
          <w:lang w:eastAsia="zh-CN"/>
        </w:rPr>
        <w:t>引导产权人在住宅老旧电梯</w:t>
      </w:r>
      <w:r>
        <w:rPr>
          <w:rFonts w:hint="eastAsia" w:eastAsia="仿宋_GB2312" w:cs="Times New Roman"/>
          <w:b w:val="0"/>
          <w:bCs w:val="0"/>
          <w:color w:val="000000"/>
          <w:sz w:val="32"/>
          <w:szCs w:val="32"/>
          <w:highlight w:val="none"/>
          <w:lang w:eastAsia="zh-CN"/>
        </w:rPr>
        <w:t>更新</w:t>
      </w:r>
      <w:r>
        <w:rPr>
          <w:rFonts w:hint="eastAsia" w:ascii="Times New Roman" w:eastAsia="仿宋_GB2312" w:cs="Times New Roman"/>
          <w:b w:val="0"/>
          <w:bCs w:val="0"/>
          <w:color w:val="000000"/>
          <w:sz w:val="32"/>
          <w:szCs w:val="32"/>
          <w:highlight w:val="none"/>
          <w:lang w:eastAsia="zh-CN"/>
        </w:rPr>
        <w:t>项目实施前，提前协商确定电梯使用管理及维保单位等事项。</w:t>
      </w:r>
      <w:r>
        <w:rPr>
          <w:rFonts w:hint="eastAsia" w:ascii="Times New Roman" w:hAnsi="Times New Roman" w:eastAsia="楷体_GB2312" w:cs="楷体_GB2312"/>
          <w:b w:val="0"/>
          <w:bCs w:val="0"/>
          <w:color w:val="000000"/>
          <w:kern w:val="0"/>
          <w:sz w:val="32"/>
          <w:szCs w:val="32"/>
          <w:highlight w:val="none"/>
          <w:lang w:val="en-US" w:eastAsia="zh-CN"/>
        </w:rPr>
        <w:t>一要明确管理责任主体</w:t>
      </w:r>
      <w:r>
        <w:rPr>
          <w:rFonts w:hint="eastAsia" w:ascii="Times New Roman" w:eastAsia="楷体_GB2312" w:cs="楷体_GB2312"/>
          <w:b w:val="0"/>
          <w:bCs w:val="0"/>
          <w:color w:val="000000"/>
          <w:kern w:val="0"/>
          <w:sz w:val="32"/>
          <w:szCs w:val="32"/>
          <w:highlight w:val="none"/>
          <w:lang w:eastAsia="zh-CN"/>
        </w:rPr>
        <w:t>。</w:t>
      </w:r>
      <w:r>
        <w:rPr>
          <w:rFonts w:hint="eastAsia" w:ascii="Times New Roman" w:eastAsia="仿宋_GB2312" w:cs="Times New Roman"/>
          <w:b w:val="0"/>
          <w:bCs w:val="0"/>
          <w:color w:val="000000"/>
          <w:sz w:val="32"/>
          <w:szCs w:val="32"/>
          <w:highlight w:val="none"/>
          <w:lang w:eastAsia="zh-CN"/>
        </w:rPr>
        <w:t>产权人</w:t>
      </w:r>
      <w:r>
        <w:rPr>
          <w:rFonts w:hint="eastAsia" w:ascii="Times New Roman" w:eastAsia="仿宋_GB2312" w:cs="Times New Roman"/>
          <w:b w:val="0"/>
          <w:bCs w:val="0"/>
          <w:color w:val="000000"/>
          <w:sz w:val="32"/>
          <w:szCs w:val="32"/>
          <w:highlight w:val="none"/>
          <w:lang w:val="en-US" w:eastAsia="zh-CN"/>
        </w:rPr>
        <w:t>委托房屋管理单位或物业服务单位等作为电梯使用单位的，应按照委托合同约定，确定安全使用管理责任人员和安全使用管理责任。</w:t>
      </w:r>
      <w:r>
        <w:rPr>
          <w:rFonts w:hint="eastAsia" w:ascii="Times New Roman" w:hAnsi="Times New Roman" w:eastAsia="仿宋_GB2312" w:cs="仿宋_GB2312"/>
          <w:b w:val="0"/>
          <w:bCs w:val="0"/>
          <w:color w:val="000000"/>
          <w:sz w:val="32"/>
          <w:szCs w:val="40"/>
          <w:highlight w:val="none"/>
          <w:lang w:val="en-US" w:eastAsia="zh-CN"/>
        </w:rPr>
        <w:t>要积极争取地方政府支持，试点建立住宅领域</w:t>
      </w:r>
      <w:r>
        <w:rPr>
          <w:rFonts w:hint="default" w:ascii="Times New Roman" w:hAnsi="Times New Roman" w:eastAsia="仿宋_GB2312" w:cs="仿宋_GB2312"/>
          <w:b w:val="0"/>
          <w:bCs w:val="0"/>
          <w:color w:val="000000"/>
          <w:sz w:val="32"/>
          <w:szCs w:val="40"/>
          <w:highlight w:val="none"/>
          <w:lang w:val="en-US" w:eastAsia="zh-CN"/>
        </w:rPr>
        <w:t>电梯</w:t>
      </w:r>
      <w:r>
        <w:rPr>
          <w:rFonts w:hint="eastAsia" w:ascii="Times New Roman" w:hAnsi="Times New Roman" w:eastAsia="仿宋_GB2312" w:cs="仿宋_GB2312"/>
          <w:b w:val="0"/>
          <w:bCs w:val="0"/>
          <w:color w:val="000000"/>
          <w:sz w:val="32"/>
          <w:szCs w:val="40"/>
          <w:highlight w:val="none"/>
          <w:lang w:val="en-US" w:eastAsia="zh-CN"/>
        </w:rPr>
        <w:t>使用管理新模式，培育包含</w:t>
      </w:r>
      <w:r>
        <w:rPr>
          <w:rFonts w:hint="default" w:ascii="Times New Roman" w:hAnsi="Times New Roman" w:eastAsia="仿宋_GB2312" w:cs="仿宋_GB2312"/>
          <w:b w:val="0"/>
          <w:bCs w:val="0"/>
          <w:color w:val="000000"/>
          <w:sz w:val="32"/>
          <w:szCs w:val="40"/>
          <w:highlight w:val="none"/>
          <w:lang w:val="en-US" w:eastAsia="zh-CN"/>
        </w:rPr>
        <w:t>使用管理、维护保养等全包式服务的</w:t>
      </w:r>
      <w:r>
        <w:rPr>
          <w:rFonts w:hint="eastAsia" w:ascii="Times New Roman" w:hAnsi="Times New Roman" w:eastAsia="仿宋_GB2312" w:cs="仿宋_GB2312"/>
          <w:b w:val="0"/>
          <w:bCs w:val="0"/>
          <w:color w:val="000000"/>
          <w:sz w:val="32"/>
          <w:szCs w:val="40"/>
          <w:highlight w:val="none"/>
          <w:lang w:val="en-US" w:eastAsia="zh-CN"/>
        </w:rPr>
        <w:t>长期责任主体，促进</w:t>
      </w:r>
      <w:r>
        <w:rPr>
          <w:rFonts w:hint="default" w:ascii="Times New Roman" w:hAnsi="Times New Roman" w:eastAsia="仿宋_GB2312" w:cs="仿宋_GB2312"/>
          <w:b w:val="0"/>
          <w:bCs w:val="0"/>
          <w:color w:val="000000"/>
          <w:sz w:val="32"/>
          <w:szCs w:val="40"/>
          <w:highlight w:val="none"/>
          <w:lang w:val="en-US" w:eastAsia="zh-CN"/>
        </w:rPr>
        <w:t>专业化、规模化</w:t>
      </w:r>
      <w:r>
        <w:rPr>
          <w:rFonts w:hint="eastAsia" w:ascii="Times New Roman" w:hAnsi="Times New Roman" w:eastAsia="仿宋_GB2312" w:cs="仿宋_GB2312"/>
          <w:b w:val="0"/>
          <w:bCs w:val="0"/>
          <w:color w:val="000000"/>
          <w:sz w:val="32"/>
          <w:szCs w:val="40"/>
          <w:highlight w:val="none"/>
          <w:lang w:val="en-US" w:eastAsia="zh-CN"/>
        </w:rPr>
        <w:t>运营。</w:t>
      </w:r>
      <w:r>
        <w:rPr>
          <w:rFonts w:hint="eastAsia" w:ascii="Times New Roman" w:hAnsi="Times New Roman" w:eastAsia="楷体_GB2312" w:cs="楷体_GB2312"/>
          <w:b w:val="0"/>
          <w:bCs w:val="0"/>
          <w:color w:val="000000"/>
          <w:kern w:val="0"/>
          <w:sz w:val="32"/>
          <w:szCs w:val="32"/>
          <w:highlight w:val="none"/>
          <w:lang w:val="en-US" w:eastAsia="zh-CN"/>
        </w:rPr>
        <w:t>二要明确维保服务要求</w:t>
      </w:r>
      <w:r>
        <w:rPr>
          <w:rFonts w:hint="eastAsia" w:ascii="Times New Roman" w:eastAsia="楷体_GB2312" w:cs="楷体_GB2312"/>
          <w:b w:val="0"/>
          <w:bCs w:val="0"/>
          <w:color w:val="000000"/>
          <w:kern w:val="0"/>
          <w:sz w:val="32"/>
          <w:szCs w:val="32"/>
          <w:highlight w:val="none"/>
          <w:lang w:val="en-US" w:eastAsia="zh-CN"/>
        </w:rPr>
        <w:t>。</w:t>
      </w:r>
      <w:r>
        <w:rPr>
          <w:rFonts w:hint="eastAsia" w:ascii="Times New Roman" w:eastAsia="仿宋_GB2312" w:cs="Times New Roman"/>
          <w:b w:val="0"/>
          <w:bCs w:val="0"/>
          <w:color w:val="000000"/>
          <w:sz w:val="32"/>
          <w:szCs w:val="32"/>
          <w:highlight w:val="none"/>
          <w:lang w:val="en-US" w:eastAsia="zh-CN"/>
        </w:rPr>
        <w:t>电梯使用单位应当与电梯维保单位签订维保合同，约定维护保养的内容和要求，包括维护保养的时间频次、应急救援时间、双方的权责义务等。维保单位应当遵守相关安全技术规范及标准，按照合同约定提供维护保养服务，保证电梯的安全性能。</w:t>
      </w:r>
      <w:r>
        <w:rPr>
          <w:rFonts w:hint="eastAsia" w:ascii="Times New Roman" w:hAnsi="Times New Roman" w:eastAsia="楷体_GB2312" w:cs="楷体_GB2312"/>
          <w:b w:val="0"/>
          <w:bCs w:val="0"/>
          <w:color w:val="000000"/>
          <w:kern w:val="0"/>
          <w:sz w:val="32"/>
          <w:szCs w:val="32"/>
          <w:highlight w:val="none"/>
          <w:lang w:val="en-US" w:eastAsia="zh-CN"/>
        </w:rPr>
        <w:t>三要积极运用技防手段</w:t>
      </w:r>
      <w:r>
        <w:rPr>
          <w:rFonts w:hint="eastAsia" w:ascii="Times New Roman" w:eastAsia="楷体_GB2312" w:cs="楷体_GB2312"/>
          <w:b w:val="0"/>
          <w:bCs w:val="0"/>
          <w:color w:val="000000"/>
          <w:kern w:val="0"/>
          <w:sz w:val="32"/>
          <w:szCs w:val="32"/>
          <w:highlight w:val="none"/>
          <w:lang w:val="en-US" w:eastAsia="zh-CN"/>
        </w:rPr>
        <w:t>。</w:t>
      </w:r>
      <w:r>
        <w:rPr>
          <w:rFonts w:hint="eastAsia" w:ascii="Times New Roman" w:eastAsia="仿宋_GB2312" w:cs="Times New Roman"/>
          <w:b w:val="0"/>
          <w:bCs w:val="0"/>
          <w:color w:val="000000"/>
          <w:sz w:val="32"/>
          <w:szCs w:val="32"/>
          <w:highlight w:val="none"/>
          <w:lang w:val="en-US" w:eastAsia="zh-CN"/>
        </w:rPr>
        <w:t>鼓励</w:t>
      </w:r>
      <w:r>
        <w:rPr>
          <w:rFonts w:hint="eastAsia" w:eastAsia="仿宋_GB2312" w:cs="Times New Roman"/>
          <w:b w:val="0"/>
          <w:bCs w:val="0"/>
          <w:color w:val="000000"/>
          <w:sz w:val="32"/>
          <w:szCs w:val="32"/>
          <w:highlight w:val="none"/>
          <w:lang w:eastAsia="zh-CN"/>
        </w:rPr>
        <w:t>更新</w:t>
      </w:r>
      <w:r>
        <w:rPr>
          <w:rFonts w:hint="eastAsia" w:ascii="Times New Roman" w:eastAsia="仿宋_GB2312" w:cs="Times New Roman"/>
          <w:b w:val="0"/>
          <w:bCs w:val="0"/>
          <w:color w:val="000000"/>
          <w:sz w:val="32"/>
          <w:szCs w:val="32"/>
          <w:highlight w:val="none"/>
          <w:lang w:eastAsia="zh-CN"/>
        </w:rPr>
        <w:t>的电梯</w:t>
      </w:r>
      <w:r>
        <w:rPr>
          <w:rFonts w:hint="eastAsia" w:ascii="Times New Roman" w:eastAsia="仿宋_GB2312" w:cs="Times New Roman"/>
          <w:b w:val="0"/>
          <w:bCs w:val="0"/>
          <w:color w:val="000000"/>
          <w:sz w:val="32"/>
          <w:szCs w:val="32"/>
          <w:highlight w:val="none"/>
          <w:lang w:val="en-US" w:eastAsia="zh-CN"/>
        </w:rPr>
        <w:t>，同步配置稳定可靠的电动自行车智能阻止系统</w:t>
      </w:r>
      <w:r>
        <w:rPr>
          <w:rFonts w:hint="default" w:ascii="Times New Roman" w:eastAsia="仿宋_GB2312" w:cs="Times New Roman"/>
          <w:b w:val="0"/>
          <w:bCs w:val="0"/>
          <w:color w:val="000000"/>
          <w:sz w:val="32"/>
          <w:szCs w:val="32"/>
          <w:highlight w:val="none"/>
          <w:lang w:val="en-US" w:eastAsia="zh-CN"/>
        </w:rPr>
        <w:t>，</w:t>
      </w:r>
      <w:r>
        <w:rPr>
          <w:rFonts w:hint="eastAsia" w:ascii="Times New Roman" w:eastAsia="仿宋_GB2312" w:cs="Times New Roman"/>
          <w:b w:val="0"/>
          <w:bCs w:val="0"/>
          <w:color w:val="000000"/>
          <w:sz w:val="32"/>
          <w:szCs w:val="32"/>
          <w:highlight w:val="none"/>
          <w:lang w:val="en-US" w:eastAsia="zh-CN"/>
        </w:rPr>
        <w:t>助力防范住宅安全隐患。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黑体" w:cs="黑体"/>
          <w:b w:val="0"/>
          <w:bCs w:val="0"/>
          <w:color w:val="000000"/>
          <w:kern w:val="0"/>
          <w:sz w:val="32"/>
          <w:szCs w:val="32"/>
          <w:highlight w:val="none"/>
          <w:lang w:val="en-US" w:eastAsia="zh-CN"/>
        </w:rPr>
      </w:pPr>
      <w:r>
        <w:rPr>
          <w:rFonts w:hint="eastAsia" w:ascii="Times New Roman" w:hAnsi="Times New Roman" w:eastAsia="黑体" w:cs="黑体"/>
          <w:b w:val="0"/>
          <w:bCs w:val="0"/>
          <w:color w:val="000000"/>
          <w:kern w:val="0"/>
          <w:sz w:val="32"/>
          <w:szCs w:val="32"/>
          <w:highlight w:val="none"/>
          <w:lang w:val="en-US" w:eastAsia="zh-CN"/>
        </w:rPr>
        <w:t>四、严格监管履职，切实做好安全监管和宣传引导</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各地</w:t>
      </w:r>
      <w:r>
        <w:rPr>
          <w:rFonts w:hint="eastAsia" w:eastAsia="仿宋_GB2312" w:cs="仿宋_GB2312"/>
          <w:b w:val="0"/>
          <w:bCs w:val="0"/>
          <w:color w:val="000000"/>
          <w:kern w:val="0"/>
          <w:sz w:val="32"/>
          <w:szCs w:val="32"/>
          <w:highlight w:val="none"/>
          <w:lang w:val="en-US" w:eastAsia="zh-CN"/>
        </w:rPr>
        <w:t>市场监管部门</w:t>
      </w:r>
      <w:r>
        <w:rPr>
          <w:rFonts w:hint="eastAsia" w:ascii="Times New Roman" w:hAnsi="Times New Roman" w:eastAsia="仿宋_GB2312" w:cs="仿宋_GB2312"/>
          <w:b w:val="0"/>
          <w:bCs w:val="0"/>
          <w:color w:val="000000"/>
          <w:sz w:val="32"/>
          <w:szCs w:val="40"/>
          <w:highlight w:val="none"/>
          <w:lang w:val="en-US" w:eastAsia="zh-CN"/>
        </w:rPr>
        <w:t>要加力推进电梯安全筑底行动，强化</w:t>
      </w:r>
      <w:r>
        <w:rPr>
          <w:rFonts w:hint="eastAsia" w:eastAsia="仿宋_GB2312" w:cs="仿宋_GB2312"/>
          <w:b w:val="0"/>
          <w:bCs w:val="0"/>
          <w:color w:val="000000"/>
          <w:sz w:val="32"/>
          <w:szCs w:val="40"/>
          <w:highlight w:val="none"/>
          <w:lang w:val="en-US" w:eastAsia="zh-CN"/>
        </w:rPr>
        <w:t>对更新</w:t>
      </w:r>
      <w:r>
        <w:rPr>
          <w:rFonts w:hint="eastAsia" w:ascii="Times New Roman" w:hAnsi="Times New Roman" w:eastAsia="仿宋_GB2312" w:cs="仿宋_GB2312"/>
          <w:b w:val="0"/>
          <w:bCs w:val="0"/>
          <w:color w:val="000000"/>
          <w:sz w:val="32"/>
          <w:szCs w:val="40"/>
          <w:highlight w:val="none"/>
          <w:lang w:val="en-US" w:eastAsia="zh-CN"/>
        </w:rPr>
        <w:t>电梯</w:t>
      </w:r>
      <w:r>
        <w:rPr>
          <w:rFonts w:hint="eastAsia" w:ascii="Times New Roman" w:hAnsi="Times New Roman" w:eastAsia="仿宋_GB2312" w:cs="Times New Roman"/>
          <w:b w:val="0"/>
          <w:bCs w:val="0"/>
          <w:color w:val="000000"/>
          <w:kern w:val="0"/>
          <w:sz w:val="32"/>
          <w:szCs w:val="32"/>
          <w:highlight w:val="none"/>
          <w:lang w:val="en-US" w:eastAsia="zh-CN"/>
        </w:rPr>
        <w:t>监督</w:t>
      </w:r>
      <w:r>
        <w:rPr>
          <w:rFonts w:hint="eastAsia" w:ascii="Times New Roman" w:hAnsi="Times New Roman" w:eastAsia="仿宋_GB2312" w:cs="仿宋_GB2312"/>
          <w:b w:val="0"/>
          <w:bCs w:val="0"/>
          <w:color w:val="000000"/>
          <w:sz w:val="32"/>
          <w:szCs w:val="40"/>
          <w:highlight w:val="none"/>
          <w:lang w:val="en-US" w:eastAsia="zh-CN"/>
        </w:rPr>
        <w:t>检验、使用管理、维护保养的监督检查。同时，按照地方政府部署，配合有关部门做好住宅老旧电梯</w:t>
      </w:r>
      <w:r>
        <w:rPr>
          <w:rFonts w:hint="eastAsia" w:eastAsia="仿宋_GB2312" w:cs="仿宋_GB2312"/>
          <w:b w:val="0"/>
          <w:bCs w:val="0"/>
          <w:color w:val="000000"/>
          <w:sz w:val="32"/>
          <w:szCs w:val="40"/>
          <w:highlight w:val="none"/>
          <w:lang w:val="en-US" w:eastAsia="zh-CN"/>
        </w:rPr>
        <w:t>更新</w:t>
      </w:r>
      <w:r>
        <w:rPr>
          <w:rFonts w:hint="eastAsia" w:ascii="Times New Roman" w:hAnsi="Times New Roman" w:eastAsia="仿宋_GB2312" w:cs="仿宋_GB2312"/>
          <w:b w:val="0"/>
          <w:bCs w:val="0"/>
          <w:color w:val="000000"/>
          <w:sz w:val="32"/>
          <w:szCs w:val="40"/>
          <w:highlight w:val="none"/>
          <w:lang w:val="en-US" w:eastAsia="zh-CN"/>
        </w:rPr>
        <w:t>工作的宣传引导。</w:t>
      </w:r>
      <w:r>
        <w:rPr>
          <w:rFonts w:hint="eastAsia" w:ascii="Times New Roman" w:hAnsi="Times New Roman" w:eastAsia="楷体_GB2312" w:cs="楷体_GB2312"/>
          <w:b w:val="0"/>
          <w:bCs w:val="0"/>
          <w:color w:val="000000"/>
          <w:kern w:val="0"/>
          <w:sz w:val="32"/>
          <w:szCs w:val="32"/>
          <w:highlight w:val="none"/>
          <w:lang w:val="en-US" w:eastAsia="zh-CN"/>
        </w:rPr>
        <w:t>一要加强行政执法。</w:t>
      </w:r>
      <w:r>
        <w:rPr>
          <w:rFonts w:hint="eastAsia" w:ascii="Times New Roman" w:hAnsi="Times New Roman" w:eastAsia="仿宋_GB2312" w:cs="仿宋_GB2312"/>
          <w:b w:val="0"/>
          <w:bCs w:val="0"/>
          <w:color w:val="000000"/>
          <w:sz w:val="32"/>
          <w:szCs w:val="40"/>
          <w:highlight w:val="none"/>
          <w:lang w:val="en-US" w:eastAsia="zh-CN"/>
        </w:rPr>
        <w:t>对检验机构及其检验人员违反法律法规、不按照安全技术规范进行检验等行为，要依法依规及时查处，并公开处理结果。</w:t>
      </w:r>
      <w:r>
        <w:rPr>
          <w:rFonts w:hint="eastAsia" w:ascii="Times New Roman" w:hAnsi="Times New Roman" w:eastAsia="仿宋_GB2312" w:cs="仿宋_GB2312"/>
          <w:b w:val="0"/>
          <w:bCs w:val="0"/>
          <w:color w:val="000000"/>
          <w:sz w:val="32"/>
          <w:szCs w:val="32"/>
          <w:highlight w:val="none"/>
          <w:lang w:eastAsia="zh-CN"/>
        </w:rPr>
        <w:t>对</w:t>
      </w:r>
      <w:r>
        <w:rPr>
          <w:rFonts w:hint="eastAsia" w:ascii="Times New Roman" w:hAnsi="Times New Roman" w:eastAsia="仿宋_GB2312" w:cs="仿宋_GB2312"/>
          <w:b w:val="0"/>
          <w:bCs w:val="0"/>
          <w:color w:val="000000"/>
          <w:sz w:val="32"/>
          <w:szCs w:val="40"/>
          <w:highlight w:val="none"/>
          <w:lang w:val="en-US" w:eastAsia="zh-CN"/>
        </w:rPr>
        <w:t>相关</w:t>
      </w:r>
      <w:r>
        <w:rPr>
          <w:rFonts w:hint="eastAsia" w:ascii="Times New Roman" w:hAnsi="Times New Roman" w:eastAsia="仿宋_GB2312" w:cs="仿宋_GB2312"/>
          <w:b w:val="0"/>
          <w:bCs w:val="0"/>
          <w:color w:val="000000"/>
          <w:spacing w:val="0"/>
          <w:sz w:val="32"/>
          <w:szCs w:val="40"/>
          <w:highlight w:val="none"/>
          <w:lang w:val="en-US" w:eastAsia="zh-CN"/>
        </w:rPr>
        <w:t>带载检验项目，发现</w:t>
      </w:r>
      <w:r>
        <w:rPr>
          <w:rFonts w:hint="eastAsia" w:ascii="Times New Roman" w:hAnsi="Times New Roman" w:eastAsia="仿宋_GB2312" w:cs="仿宋_GB2312"/>
          <w:b w:val="0"/>
          <w:bCs w:val="0"/>
          <w:color w:val="000000"/>
          <w:sz w:val="32"/>
          <w:szCs w:val="32"/>
          <w:highlight w:val="none"/>
          <w:lang w:eastAsia="zh-CN"/>
        </w:rPr>
        <w:t>检验人员未按照安全技术规范要求</w:t>
      </w:r>
      <w:r>
        <w:rPr>
          <w:rFonts w:hint="eastAsia" w:ascii="Times New Roman" w:hAnsi="Times New Roman" w:eastAsia="仿宋_GB2312" w:cs="仿宋_GB2312"/>
          <w:b w:val="0"/>
          <w:bCs w:val="0"/>
          <w:color w:val="000000"/>
          <w:spacing w:val="0"/>
          <w:sz w:val="32"/>
          <w:szCs w:val="40"/>
          <w:highlight w:val="none"/>
          <w:lang w:val="en-US" w:eastAsia="zh-CN"/>
        </w:rPr>
        <w:t>进行</w:t>
      </w:r>
      <w:r>
        <w:rPr>
          <w:rFonts w:hint="eastAsia" w:ascii="Times New Roman" w:hAnsi="Times New Roman" w:eastAsia="仿宋_GB2312" w:cs="仿宋_GB2312"/>
          <w:b w:val="0"/>
          <w:bCs w:val="0"/>
          <w:color w:val="000000"/>
          <w:sz w:val="32"/>
          <w:szCs w:val="32"/>
          <w:highlight w:val="none"/>
          <w:lang w:eastAsia="zh-CN"/>
        </w:rPr>
        <w:t>现场观察确认的，应视为情节严重的违法情形予以查处。</w:t>
      </w:r>
      <w:r>
        <w:rPr>
          <w:rFonts w:hint="eastAsia" w:ascii="Times New Roman" w:hAnsi="Times New Roman" w:eastAsia="楷体_GB2312" w:cs="楷体_GB2312"/>
          <w:b w:val="0"/>
          <w:bCs w:val="0"/>
          <w:color w:val="000000"/>
          <w:kern w:val="0"/>
          <w:sz w:val="32"/>
          <w:szCs w:val="32"/>
          <w:highlight w:val="none"/>
          <w:lang w:val="en-US" w:eastAsia="zh-CN"/>
        </w:rPr>
        <w:t>二要加强信息共享</w:t>
      </w:r>
      <w:r>
        <w:rPr>
          <w:rFonts w:hint="eastAsia" w:ascii="Times New Roman" w:hAnsi="Times New Roman" w:eastAsia="楷体_GB2312" w:cs="楷体_GB2312"/>
          <w:b w:val="0"/>
          <w:bCs w:val="0"/>
          <w:color w:val="000000"/>
          <w:kern w:val="0"/>
          <w:sz w:val="32"/>
          <w:szCs w:val="32"/>
          <w:highlight w:val="none"/>
          <w:lang w:eastAsia="zh-CN"/>
        </w:rPr>
        <w:t>。</w:t>
      </w:r>
      <w:r>
        <w:rPr>
          <w:rFonts w:hint="eastAsia" w:ascii="Times New Roman" w:hAnsi="Times New Roman" w:eastAsia="仿宋_GB2312" w:cs="Times New Roman"/>
          <w:b w:val="0"/>
          <w:bCs w:val="0"/>
          <w:color w:val="000000"/>
          <w:kern w:val="2"/>
          <w:sz w:val="32"/>
          <w:szCs w:val="32"/>
          <w:highlight w:val="none"/>
          <w:lang w:val="en-US" w:eastAsia="zh-CN" w:bidi="ar-SA"/>
        </w:rPr>
        <w:t>对日常检查、检验中发现</w:t>
      </w:r>
      <w:r>
        <w:rPr>
          <w:rFonts w:hint="eastAsia" w:ascii="Times New Roman" w:hAnsi="Times New Roman" w:eastAsia="仿宋_GB2312"/>
          <w:color w:val="000000"/>
          <w:sz w:val="32"/>
          <w:highlight w:val="none"/>
        </w:rPr>
        <w:t>存在严重事故隐患</w:t>
      </w:r>
      <w:r>
        <w:rPr>
          <w:rFonts w:hint="eastAsia" w:ascii="Times New Roman" w:hAnsi="Times New Roman" w:eastAsia="仿宋_GB2312" w:cs="Times New Roman"/>
          <w:b w:val="0"/>
          <w:bCs w:val="0"/>
          <w:color w:val="000000"/>
          <w:kern w:val="2"/>
          <w:sz w:val="32"/>
          <w:szCs w:val="32"/>
          <w:highlight w:val="none"/>
          <w:lang w:val="en-US" w:eastAsia="zh-CN" w:bidi="ar-SA"/>
        </w:rPr>
        <w:t>的住宅电梯，特别是老旧小区</w:t>
      </w:r>
      <w:r>
        <w:rPr>
          <w:rFonts w:hint="eastAsia" w:ascii="Times New Roman" w:hAnsi="Times New Roman" w:eastAsia="仿宋_GB2312"/>
          <w:b w:val="0"/>
          <w:bCs w:val="0"/>
          <w:color w:val="000000"/>
          <w:sz w:val="32"/>
          <w:szCs w:val="32"/>
          <w:highlight w:val="none"/>
        </w:rPr>
        <w:t>无</w:t>
      </w:r>
      <w:r>
        <w:rPr>
          <w:rFonts w:hint="eastAsia" w:ascii="Times New Roman" w:hAnsi="Times New Roman" w:eastAsia="仿宋_GB2312"/>
          <w:b w:val="0"/>
          <w:bCs w:val="0"/>
          <w:color w:val="000000"/>
          <w:sz w:val="32"/>
          <w:szCs w:val="32"/>
          <w:highlight w:val="none"/>
          <w:lang w:eastAsia="zh-CN"/>
        </w:rPr>
        <w:t>使用管理</w:t>
      </w:r>
      <w:r>
        <w:rPr>
          <w:rFonts w:hint="eastAsia" w:ascii="Times New Roman" w:hAnsi="Times New Roman" w:eastAsia="仿宋_GB2312"/>
          <w:b w:val="0"/>
          <w:bCs w:val="0"/>
          <w:color w:val="000000"/>
          <w:sz w:val="32"/>
          <w:szCs w:val="32"/>
          <w:highlight w:val="none"/>
        </w:rPr>
        <w:t>、无维保单位、无维修资金的“三无</w:t>
      </w:r>
      <w:r>
        <w:rPr>
          <w:rFonts w:hint="eastAsia" w:ascii="Times New Roman" w:hAnsi="Times New Roman" w:eastAsia="仿宋_GB2312"/>
          <w:b w:val="0"/>
          <w:bCs w:val="0"/>
          <w:color w:val="000000"/>
          <w:sz w:val="32"/>
          <w:szCs w:val="32"/>
          <w:highlight w:val="none"/>
          <w:lang w:eastAsia="zh-CN"/>
        </w:rPr>
        <w:t>”</w:t>
      </w:r>
      <w:r>
        <w:rPr>
          <w:rFonts w:hint="eastAsia" w:ascii="Times New Roman" w:hAnsi="Times New Roman" w:eastAsia="仿宋_GB2312"/>
          <w:b w:val="0"/>
          <w:bCs w:val="0"/>
          <w:color w:val="000000"/>
          <w:sz w:val="32"/>
          <w:szCs w:val="32"/>
          <w:highlight w:val="none"/>
        </w:rPr>
        <w:t>电梯</w:t>
      </w:r>
      <w:r>
        <w:rPr>
          <w:rFonts w:hint="eastAsia" w:ascii="Times New Roman" w:hAnsi="Times New Roman" w:eastAsia="仿宋_GB2312"/>
          <w:b w:val="0"/>
          <w:bCs w:val="0"/>
          <w:color w:val="000000"/>
          <w:sz w:val="32"/>
          <w:szCs w:val="32"/>
          <w:highlight w:val="none"/>
          <w:lang w:eastAsia="zh-CN"/>
        </w:rPr>
        <w:t>，</w:t>
      </w:r>
      <w:r>
        <w:rPr>
          <w:rFonts w:hint="eastAsia" w:ascii="Times New Roman" w:hAnsi="Times New Roman" w:eastAsia="仿宋_GB2312" w:cs="Times New Roman"/>
          <w:b w:val="0"/>
          <w:bCs w:val="0"/>
          <w:color w:val="000000"/>
          <w:kern w:val="2"/>
          <w:sz w:val="32"/>
          <w:szCs w:val="32"/>
          <w:highlight w:val="none"/>
          <w:lang w:val="en-US" w:eastAsia="zh-CN" w:bidi="ar-SA"/>
        </w:rPr>
        <w:t>要将相关信息定期转送</w:t>
      </w:r>
      <w:r>
        <w:rPr>
          <w:rFonts w:hint="eastAsia" w:ascii="Times New Roman" w:hAnsi="Times New Roman" w:eastAsia="仿宋_GB2312" w:cs="仿宋_GB2312"/>
          <w:b w:val="0"/>
          <w:bCs w:val="0"/>
          <w:color w:val="000000"/>
          <w:sz w:val="32"/>
          <w:szCs w:val="32"/>
          <w:highlight w:val="none"/>
          <w:lang w:eastAsia="zh-CN"/>
        </w:rPr>
        <w:t>有关部门。负责当地办理特种设备施工告知的</w:t>
      </w:r>
      <w:r>
        <w:rPr>
          <w:rFonts w:hint="eastAsia" w:ascii="Times New Roman" w:hAnsi="Times New Roman" w:eastAsia="仿宋_GB2312" w:cs="Times New Roman"/>
          <w:b w:val="0"/>
          <w:bCs w:val="0"/>
          <w:color w:val="000000"/>
          <w:kern w:val="2"/>
          <w:sz w:val="32"/>
          <w:szCs w:val="32"/>
          <w:highlight w:val="none"/>
          <w:lang w:val="en-US" w:eastAsia="zh-CN" w:bidi="ar-SA"/>
        </w:rPr>
        <w:t>市场监管部门要</w:t>
      </w:r>
      <w:r>
        <w:rPr>
          <w:rFonts w:hint="eastAsia" w:eastAsia="仿宋_GB2312" w:cs="仿宋_GB2312"/>
          <w:b w:val="0"/>
          <w:bCs w:val="0"/>
          <w:color w:val="000000"/>
          <w:sz w:val="32"/>
          <w:szCs w:val="32"/>
          <w:highlight w:val="none"/>
          <w:lang w:eastAsia="zh-CN"/>
        </w:rPr>
        <w:t>将</w:t>
      </w:r>
      <w:r>
        <w:rPr>
          <w:rFonts w:hint="eastAsia" w:ascii="Times New Roman" w:hAnsi="Times New Roman" w:eastAsia="仿宋_GB2312" w:cs="仿宋_GB2312"/>
          <w:b w:val="0"/>
          <w:bCs w:val="0"/>
          <w:color w:val="000000"/>
          <w:sz w:val="32"/>
          <w:szCs w:val="32"/>
          <w:highlight w:val="none"/>
          <w:lang w:eastAsia="zh-CN"/>
        </w:rPr>
        <w:t>本地区住宅电梯</w:t>
      </w:r>
      <w:r>
        <w:rPr>
          <w:rFonts w:hint="eastAsia" w:eastAsia="仿宋_GB2312" w:cs="仿宋_GB2312"/>
          <w:b w:val="0"/>
          <w:bCs w:val="0"/>
          <w:color w:val="000000"/>
          <w:sz w:val="32"/>
          <w:szCs w:val="32"/>
          <w:highlight w:val="none"/>
          <w:lang w:eastAsia="zh-CN"/>
        </w:rPr>
        <w:t>更新</w:t>
      </w:r>
      <w:r>
        <w:rPr>
          <w:rFonts w:hint="eastAsia" w:ascii="Times New Roman" w:hAnsi="Times New Roman" w:eastAsia="仿宋_GB2312" w:cs="仿宋_GB2312"/>
          <w:b w:val="0"/>
          <w:bCs w:val="0"/>
          <w:color w:val="000000"/>
          <w:sz w:val="32"/>
          <w:szCs w:val="32"/>
          <w:highlight w:val="none"/>
          <w:lang w:eastAsia="zh-CN"/>
        </w:rPr>
        <w:t>的施工</w:t>
      </w:r>
      <w:r>
        <w:rPr>
          <w:rFonts w:hint="eastAsia" w:ascii="Times New Roman" w:hAnsi="Times New Roman" w:eastAsia="仿宋_GB2312" w:cs="仿宋_GB2312"/>
          <w:b w:val="0"/>
          <w:bCs w:val="0"/>
          <w:color w:val="000000"/>
          <w:sz w:val="32"/>
          <w:szCs w:val="32"/>
          <w:highlight w:val="none"/>
          <w:lang w:val="en-US" w:eastAsia="zh-CN"/>
        </w:rPr>
        <w:t>告知</w:t>
      </w:r>
      <w:r>
        <w:rPr>
          <w:rFonts w:hint="eastAsia" w:ascii="Times New Roman" w:hAnsi="Times New Roman" w:eastAsia="仿宋_GB2312" w:cs="仿宋_GB2312"/>
          <w:b w:val="0"/>
          <w:bCs w:val="0"/>
          <w:color w:val="000000"/>
          <w:sz w:val="32"/>
          <w:szCs w:val="32"/>
          <w:highlight w:val="none"/>
          <w:lang w:eastAsia="zh-CN"/>
        </w:rPr>
        <w:t>信息</w:t>
      </w:r>
      <w:r>
        <w:rPr>
          <w:rFonts w:hint="eastAsia" w:ascii="Times New Roman" w:hAnsi="Times New Roman" w:eastAsia="仿宋_GB2312" w:cs="仿宋_GB2312"/>
          <w:b w:val="0"/>
          <w:bCs w:val="0"/>
          <w:color w:val="000000"/>
          <w:sz w:val="32"/>
          <w:szCs w:val="32"/>
          <w:highlight w:val="none"/>
          <w:lang w:val="en-US" w:eastAsia="zh-CN"/>
        </w:rPr>
        <w:t>及时转送</w:t>
      </w:r>
      <w:r>
        <w:rPr>
          <w:rFonts w:hint="eastAsia" w:ascii="Times New Roman" w:hAnsi="Times New Roman" w:eastAsia="仿宋_GB2312" w:cs="仿宋_GB2312"/>
          <w:b w:val="0"/>
          <w:bCs w:val="0"/>
          <w:color w:val="000000"/>
          <w:sz w:val="32"/>
          <w:szCs w:val="32"/>
          <w:highlight w:val="none"/>
          <w:lang w:eastAsia="zh-CN"/>
        </w:rPr>
        <w:t>同级有关部门，共享项目名称、地址、联系人等项目信息，形成安全监管合力。</w:t>
      </w:r>
      <w:r>
        <w:rPr>
          <w:rFonts w:hint="eastAsia" w:ascii="Times New Roman" w:hAnsi="Times New Roman" w:eastAsia="楷体_GB2312" w:cs="楷体_GB2312"/>
          <w:b w:val="0"/>
          <w:bCs w:val="0"/>
          <w:color w:val="000000"/>
          <w:kern w:val="0"/>
          <w:sz w:val="32"/>
          <w:szCs w:val="32"/>
          <w:highlight w:val="none"/>
          <w:lang w:val="en-US" w:eastAsia="zh-CN"/>
        </w:rPr>
        <w:t>三要加强宣传引导。</w:t>
      </w:r>
      <w:r>
        <w:rPr>
          <w:rFonts w:hint="eastAsia" w:ascii="Times New Roman" w:hAnsi="Times New Roman" w:eastAsia="仿宋_GB2312" w:cs="仿宋_GB2312"/>
          <w:b w:val="0"/>
          <w:bCs w:val="0"/>
          <w:color w:val="000000"/>
          <w:sz w:val="32"/>
          <w:szCs w:val="40"/>
          <w:highlight w:val="none"/>
          <w:lang w:val="en-US" w:eastAsia="zh-CN"/>
        </w:rPr>
        <w:t>要会同有关部门，加大电梯安全宣传力度，普及法规政策和安全知识，提升业主作为电梯共有产权人的权责意识，引导合理落实产权人对电梯</w:t>
      </w:r>
      <w:r>
        <w:rPr>
          <w:rFonts w:hint="eastAsia" w:eastAsia="仿宋_GB2312" w:cs="仿宋_GB2312"/>
          <w:b w:val="0"/>
          <w:bCs w:val="0"/>
          <w:color w:val="000000"/>
          <w:sz w:val="32"/>
          <w:szCs w:val="40"/>
          <w:highlight w:val="none"/>
          <w:lang w:val="en-US" w:eastAsia="zh-CN"/>
        </w:rPr>
        <w:t>更新</w:t>
      </w:r>
      <w:r>
        <w:rPr>
          <w:rFonts w:hint="eastAsia" w:ascii="Times New Roman" w:hAnsi="Times New Roman" w:eastAsia="仿宋_GB2312" w:cs="仿宋_GB2312"/>
          <w:b w:val="0"/>
          <w:bCs w:val="0"/>
          <w:color w:val="000000"/>
          <w:sz w:val="32"/>
          <w:szCs w:val="40"/>
          <w:highlight w:val="none"/>
          <w:lang w:val="en-US" w:eastAsia="zh-CN"/>
        </w:rPr>
        <w:t>、运行维护的出资责任，营造良好安全氛围。</w:t>
      </w:r>
    </w:p>
    <w:p>
      <w:pPr>
        <w:pStyle w:val="10"/>
        <w:keepNext w:val="0"/>
        <w:keepLines w:val="0"/>
        <w:widowControl/>
        <w:suppressLineNumbers w:val="0"/>
        <w:shd w:val="clear" w:fill="FFFFFF"/>
        <w:wordWrap/>
        <w:spacing w:before="0" w:beforeAutospacing="0" w:after="0" w:afterAutospacing="0"/>
        <w:ind w:left="0" w:right="0" w:firstLine="632" w:firstLineChars="200"/>
        <w:jc w:val="left"/>
        <w:rPr>
          <w:rFonts w:hint="eastAsia" w:ascii="Times New Roman" w:hAnsi="Times New Roman" w:eastAsia="仿宋_GB2312" w:cs="仿宋_GB2312"/>
          <w:b w:val="0"/>
          <w:bCs w:val="0"/>
          <w:color w:val="000000"/>
          <w:spacing w:val="0"/>
          <w:kern w:val="2"/>
          <w:sz w:val="32"/>
          <w:szCs w:val="40"/>
          <w:highlight w:val="none"/>
          <w:lang w:val="en-US" w:eastAsia="zh-CN" w:bidi="ar-SA"/>
        </w:rPr>
      </w:pPr>
      <w:r>
        <w:rPr>
          <w:rFonts w:hint="eastAsia" w:ascii="Times New Roman" w:hAnsi="Times New Roman" w:eastAsia="仿宋_GB2312" w:cs="仿宋_GB2312"/>
          <w:b w:val="0"/>
          <w:bCs w:val="0"/>
          <w:color w:val="000000"/>
          <w:spacing w:val="0"/>
          <w:kern w:val="2"/>
          <w:sz w:val="32"/>
          <w:szCs w:val="40"/>
          <w:highlight w:val="none"/>
          <w:lang w:val="en-US" w:eastAsia="zh-CN" w:bidi="ar-SA"/>
        </w:rPr>
        <w:t>本通知所提相关技术要求自印发之日起施行。对于在本通知印发之日（含）之后，办理《特种设备安装改造维修告知书》的超长期特别国债资金支持的更新电梯，应当满足本通知的要求。</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94" w:lineRule="exact"/>
        <w:ind w:firstLine="632" w:firstLineChars="200"/>
        <w:jc w:val="both"/>
        <w:textAlignment w:val="auto"/>
        <w:rPr>
          <w:rFonts w:hint="eastAsia" w:ascii="Times New Roman" w:hAnsi="Times New Roman" w:eastAsia="仿宋_GB2312" w:cs="仿宋_GB2312"/>
          <w:b w:val="0"/>
          <w:bCs w:val="0"/>
          <w:color w:val="000000"/>
          <w:sz w:val="32"/>
          <w:szCs w:val="40"/>
          <w:highlight w:val="none"/>
          <w:lang w:val="en-US" w:eastAsia="zh-CN"/>
        </w:rPr>
      </w:pP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94" w:lineRule="exact"/>
        <w:ind w:left="0" w:leftChars="0" w:firstLine="632" w:firstLineChars="200"/>
        <w:jc w:val="both"/>
        <w:textAlignment w:val="auto"/>
        <w:rPr>
          <w:rFonts w:hint="eastAsia" w:ascii="Times New Roman" w:hAnsi="Times New Roman" w:eastAsia="仿宋_GB2312" w:cs="仿宋_GB2312"/>
          <w:snapToGrid w:val="0"/>
          <w:color w:val="000000"/>
          <w:sz w:val="32"/>
          <w:szCs w:val="32"/>
          <w:highlight w:val="none"/>
          <w:lang w:eastAsia="zh-CN"/>
        </w:rPr>
      </w:pPr>
      <w:r>
        <w:rPr>
          <w:rFonts w:hint="eastAsia" w:ascii="Times New Roman" w:hAnsi="Times New Roman" w:eastAsia="仿宋_GB2312" w:cs="仿宋_GB2312"/>
          <w:b w:val="0"/>
          <w:bCs w:val="0"/>
          <w:snapToGrid w:val="0"/>
          <w:color w:val="000000"/>
          <w:sz w:val="32"/>
          <w:szCs w:val="40"/>
          <w:highlight w:val="none"/>
          <w:lang w:val="en-US" w:eastAsia="zh-CN"/>
        </w:rPr>
        <w:t>附：1.</w:t>
      </w:r>
      <w:r>
        <w:rPr>
          <w:rFonts w:hint="eastAsia" w:ascii="Times New Roman" w:hAnsi="Times New Roman" w:eastAsia="仿宋_GB2312" w:cs="仿宋_GB2312"/>
          <w:snapToGrid w:val="0"/>
          <w:color w:val="000000"/>
          <w:sz w:val="32"/>
          <w:szCs w:val="32"/>
          <w:highlight w:val="none"/>
          <w:lang w:val="en-US" w:eastAsia="zh-CN"/>
        </w:rPr>
        <w:t xml:space="preserve"> </w:t>
      </w:r>
      <w:r>
        <w:rPr>
          <w:rFonts w:hint="eastAsia" w:ascii="Times New Roman" w:hAnsi="Times New Roman" w:eastAsia="仿宋_GB2312" w:cs="仿宋_GB2312"/>
          <w:b w:val="0"/>
          <w:bCs w:val="0"/>
          <w:snapToGrid w:val="0"/>
          <w:color w:val="000000"/>
          <w:kern w:val="2"/>
          <w:sz w:val="32"/>
          <w:szCs w:val="32"/>
          <w:highlight w:val="none"/>
          <w:lang w:val="en-US" w:eastAsia="zh-CN" w:bidi="ar-SA"/>
        </w:rPr>
        <w:t>纳入</w:t>
      </w:r>
      <w:r>
        <w:rPr>
          <w:rFonts w:hint="eastAsia" w:ascii="Times New Roman" w:hAnsi="Times New Roman" w:eastAsia="仿宋_GB2312" w:cs="仿宋_GB2312"/>
          <w:snapToGrid w:val="0"/>
          <w:color w:val="000000"/>
          <w:sz w:val="32"/>
          <w:szCs w:val="32"/>
          <w:highlight w:val="none"/>
        </w:rPr>
        <w:t>超长期特别国债资金支持的更新电梯</w:t>
      </w:r>
      <w:r>
        <w:rPr>
          <w:rFonts w:hint="eastAsia" w:ascii="Times New Roman" w:hAnsi="Times New Roman" w:eastAsia="仿宋_GB2312" w:cs="仿宋_GB2312"/>
          <w:snapToGrid w:val="0"/>
          <w:color w:val="000000"/>
          <w:sz w:val="32"/>
          <w:szCs w:val="32"/>
          <w:highlight w:val="none"/>
          <w:lang w:eastAsia="zh-CN"/>
        </w:rPr>
        <w:t>专</w:t>
      </w:r>
      <w:r>
        <w:rPr>
          <w:rFonts w:hint="eastAsia" w:eastAsia="仿宋_GB2312" w:cs="仿宋_GB2312"/>
          <w:snapToGrid w:val="0"/>
          <w:color w:val="000000"/>
          <w:sz w:val="32"/>
          <w:szCs w:val="32"/>
          <w:highlight w:val="none"/>
          <w:lang w:eastAsia="zh-CN"/>
        </w:rPr>
        <w:t>项要</w:t>
      </w:r>
      <w:r>
        <w:rPr>
          <w:rFonts w:hint="eastAsia" w:ascii="Times New Roman" w:hAnsi="Times New Roman" w:eastAsia="仿宋_GB2312" w:cs="仿宋_GB2312"/>
          <w:snapToGrid w:val="0"/>
          <w:color w:val="000000"/>
          <w:sz w:val="32"/>
          <w:szCs w:val="32"/>
          <w:highlight w:val="none"/>
          <w:lang w:eastAsia="zh-CN"/>
        </w:rPr>
        <w:t>求</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94" w:lineRule="exact"/>
        <w:ind w:left="790" w:leftChars="0" w:hanging="790" w:hangingChars="250"/>
        <w:jc w:val="distribute"/>
        <w:textAlignment w:val="auto"/>
        <w:rPr>
          <w:rFonts w:hint="eastAsia" w:ascii="Times New Roman" w:hAnsi="Times New Roman" w:eastAsia="仿宋_GB2312" w:cs="仿宋_GB2312"/>
          <w:b w:val="0"/>
          <w:bCs w:val="0"/>
          <w:snapToGrid w:val="0"/>
          <w:color w:val="000000"/>
          <w:spacing w:val="-11"/>
          <w:sz w:val="32"/>
          <w:szCs w:val="32"/>
          <w:highlight w:val="none"/>
        </w:rPr>
      </w:pPr>
      <w:r>
        <w:rPr>
          <w:rFonts w:hint="eastAsia" w:eastAsia="仿宋_GB2312" w:cs="仿宋_GB2312"/>
          <w:snapToGrid w:val="0"/>
          <w:color w:val="000000"/>
          <w:sz w:val="32"/>
          <w:szCs w:val="32"/>
          <w:highlight w:val="none"/>
          <w:lang w:val="en-US" w:eastAsia="zh-CN"/>
        </w:rPr>
        <w:t xml:space="preserve">  </w:t>
      </w:r>
      <w:r>
        <w:rPr>
          <w:rFonts w:hint="eastAsia" w:ascii="Times New Roman" w:hAnsi="Times New Roman" w:eastAsia="仿宋_GB2312" w:cs="仿宋_GB2312"/>
          <w:snapToGrid w:val="0"/>
          <w:color w:val="000000"/>
          <w:sz w:val="32"/>
          <w:szCs w:val="32"/>
          <w:highlight w:val="none"/>
          <w:lang w:val="en-US" w:eastAsia="zh-CN"/>
        </w:rPr>
        <w:t xml:space="preserve">    </w:t>
      </w:r>
      <w:r>
        <w:rPr>
          <w:rFonts w:hint="eastAsia" w:eastAsia="仿宋_GB2312" w:cs="仿宋_GB2312"/>
          <w:snapToGrid w:val="0"/>
          <w:color w:val="000000"/>
          <w:sz w:val="32"/>
          <w:szCs w:val="32"/>
          <w:highlight w:val="none"/>
          <w:lang w:val="en-US" w:eastAsia="zh-CN"/>
        </w:rPr>
        <w:t xml:space="preserve">  </w:t>
      </w:r>
      <w:r>
        <w:rPr>
          <w:rFonts w:hint="eastAsia" w:ascii="Times New Roman" w:hAnsi="Times New Roman" w:eastAsia="仿宋_GB2312" w:cs="仿宋_GB2312"/>
          <w:b w:val="0"/>
          <w:bCs w:val="0"/>
          <w:snapToGrid w:val="0"/>
          <w:color w:val="000000"/>
          <w:kern w:val="2"/>
          <w:sz w:val="32"/>
          <w:szCs w:val="32"/>
          <w:highlight w:val="none"/>
          <w:lang w:val="en-US" w:eastAsia="zh-CN" w:bidi="ar-SA"/>
        </w:rPr>
        <w:t>2.</w:t>
      </w:r>
      <w:r>
        <w:rPr>
          <w:rFonts w:hint="eastAsia" w:ascii="Times New Roman" w:hAnsi="Times New Roman" w:eastAsia="仿宋_GB2312" w:cs="仿宋_GB2312"/>
          <w:snapToGrid w:val="0"/>
          <w:color w:val="000000"/>
          <w:sz w:val="32"/>
          <w:szCs w:val="32"/>
          <w:highlight w:val="none"/>
          <w:lang w:val="en-US" w:eastAsia="zh-CN"/>
        </w:rPr>
        <w:t xml:space="preserve"> </w:t>
      </w:r>
      <w:r>
        <w:rPr>
          <w:rFonts w:hint="eastAsia" w:ascii="Times New Roman" w:hAnsi="Times New Roman" w:eastAsia="仿宋_GB2312" w:cs="仿宋_GB2312"/>
          <w:b w:val="0"/>
          <w:bCs w:val="0"/>
          <w:snapToGrid w:val="0"/>
          <w:color w:val="000000"/>
          <w:spacing w:val="-11"/>
          <w:kern w:val="2"/>
          <w:sz w:val="32"/>
          <w:szCs w:val="32"/>
          <w:highlight w:val="none"/>
          <w:lang w:val="en-US" w:eastAsia="zh-CN" w:bidi="ar-SA"/>
        </w:rPr>
        <w:t>纳入</w:t>
      </w:r>
      <w:r>
        <w:rPr>
          <w:rFonts w:hint="eastAsia" w:ascii="Times New Roman" w:hAnsi="Times New Roman" w:eastAsia="仿宋_GB2312" w:cs="仿宋_GB2312"/>
          <w:snapToGrid w:val="0"/>
          <w:color w:val="000000"/>
          <w:spacing w:val="-11"/>
          <w:sz w:val="32"/>
          <w:szCs w:val="32"/>
          <w:highlight w:val="none"/>
        </w:rPr>
        <w:t>超长期特别国债资金支持的更新电梯</w:t>
      </w:r>
      <w:r>
        <w:rPr>
          <w:rFonts w:hint="eastAsia" w:ascii="Times New Roman" w:hAnsi="Times New Roman" w:eastAsia="仿宋_GB2312" w:cs="仿宋_GB2312"/>
          <w:b w:val="0"/>
          <w:bCs w:val="0"/>
          <w:snapToGrid w:val="0"/>
          <w:color w:val="000000"/>
          <w:spacing w:val="-11"/>
          <w:sz w:val="32"/>
          <w:szCs w:val="32"/>
          <w:highlight w:val="none"/>
        </w:rPr>
        <w:t>检验附加要求</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right="1264" w:rightChars="400"/>
        <w:jc w:val="both"/>
        <w:textAlignment w:val="auto"/>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highlight w:val="none"/>
          <w:lang w:val="en-US" w:eastAsia="zh-CN"/>
        </w:rPr>
        <w:t xml:space="preserve">     </w:t>
      </w:r>
      <w:r>
        <w:rPr>
          <w:rFonts w:hint="eastAsia" w:eastAsia="仿宋_GB2312" w:cs="仿宋_GB2312"/>
          <w:b w:val="0"/>
          <w:bCs w:val="0"/>
          <w:color w:val="000000"/>
          <w:kern w:val="0"/>
          <w:sz w:val="32"/>
          <w:szCs w:val="32"/>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right="948" w:rightChars="300" w:firstLine="0"/>
        <w:jc w:val="right"/>
        <w:textAlignment w:val="auto"/>
        <w:rPr>
          <w:rFonts w:hint="eastAsia" w:ascii="Times New Roman" w:hAnsi="Times New Roman" w:eastAsia="仿宋_GB2312" w:cs="仿宋_GB2312"/>
          <w:b w:val="0"/>
          <w:bCs w:val="0"/>
          <w:color w:val="000000"/>
          <w:kern w:val="0"/>
          <w:sz w:val="32"/>
          <w:szCs w:val="32"/>
          <w:highlight w:val="none"/>
          <w:lang w:val="en-US" w:eastAsia="zh-CN"/>
        </w:rPr>
      </w:pPr>
      <w:r>
        <w:rPr>
          <w:rFonts w:hint="eastAsia" w:eastAsia="仿宋_GB2312" w:cs="仿宋_GB2312"/>
          <w:b w:val="0"/>
          <w:bCs w:val="0"/>
          <w:color w:val="000000"/>
          <w:kern w:val="0"/>
          <w:sz w:val="32"/>
          <w:szCs w:val="32"/>
          <w:highlight w:val="none"/>
          <w:lang w:val="en-US" w:eastAsia="zh-CN"/>
        </w:rPr>
        <w:t xml:space="preserve">                  </w:t>
      </w:r>
      <w:r>
        <w:rPr>
          <w:rFonts w:hint="eastAsia" w:ascii="Times New Roman" w:hAnsi="Times New Roman" w:eastAsia="仿宋_GB2312" w:cs="仿宋_GB2312"/>
          <w:b w:val="0"/>
          <w:bCs w:val="0"/>
          <w:color w:val="000000"/>
          <w:kern w:val="0"/>
          <w:sz w:val="32"/>
          <w:szCs w:val="32"/>
          <w:highlight w:val="none"/>
          <w:lang w:val="en-US" w:eastAsia="zh-CN"/>
        </w:rPr>
        <w:t>市场监管总局办公厅</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94" w:lineRule="exact"/>
        <w:ind w:right="1264" w:rightChars="400" w:firstLine="632" w:firstLineChars="200"/>
        <w:jc w:val="right"/>
        <w:textAlignment w:val="auto"/>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highlight w:val="none"/>
          <w:lang w:val="en-US" w:eastAsia="zh-CN"/>
        </w:rPr>
        <w:t xml:space="preserve">                           2025年</w:t>
      </w:r>
      <w:r>
        <w:rPr>
          <w:rFonts w:hint="eastAsia" w:eastAsia="仿宋_GB2312" w:cs="仿宋_GB2312"/>
          <w:b w:val="0"/>
          <w:bCs w:val="0"/>
          <w:color w:val="000000"/>
          <w:kern w:val="0"/>
          <w:sz w:val="32"/>
          <w:szCs w:val="32"/>
          <w:highlight w:val="none"/>
          <w:lang w:val="en-US" w:eastAsia="zh-CN"/>
        </w:rPr>
        <w:t xml:space="preserve"> </w:t>
      </w:r>
      <w:r>
        <w:rPr>
          <w:rFonts w:hint="eastAsia" w:ascii="Times New Roman" w:hAnsi="Times New Roman" w:eastAsia="仿宋_GB2312" w:cs="仿宋_GB2312"/>
          <w:b w:val="0"/>
          <w:bCs w:val="0"/>
          <w:color w:val="000000"/>
          <w:kern w:val="0"/>
          <w:sz w:val="32"/>
          <w:szCs w:val="32"/>
          <w:highlight w:val="none"/>
          <w:lang w:val="en-US" w:eastAsia="zh-CN"/>
        </w:rPr>
        <w:t>月</w:t>
      </w:r>
      <w:r>
        <w:rPr>
          <w:rFonts w:hint="eastAsia" w:eastAsia="仿宋_GB2312" w:cs="仿宋_GB2312"/>
          <w:b w:val="0"/>
          <w:bCs w:val="0"/>
          <w:color w:val="000000"/>
          <w:kern w:val="0"/>
          <w:sz w:val="32"/>
          <w:szCs w:val="32"/>
          <w:highlight w:val="none"/>
          <w:lang w:val="en-US" w:eastAsia="zh-CN"/>
        </w:rPr>
        <w:t xml:space="preserve"> </w:t>
      </w:r>
      <w:r>
        <w:rPr>
          <w:rFonts w:hint="eastAsia" w:ascii="Times New Roman" w:hAnsi="Times New Roman" w:eastAsia="仿宋_GB2312" w:cs="仿宋_GB2312"/>
          <w:b w:val="0"/>
          <w:bCs w:val="0"/>
          <w:color w:val="000000"/>
          <w:kern w:val="0"/>
          <w:sz w:val="32"/>
          <w:szCs w:val="32"/>
          <w:highlight w:val="none"/>
          <w:lang w:val="en-US" w:eastAsia="zh-CN"/>
        </w:rPr>
        <w:t>日</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94" w:lineRule="exact"/>
        <w:ind w:right="1264" w:rightChars="400"/>
        <w:jc w:val="left"/>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附</w:t>
      </w:r>
      <w:r>
        <w:rPr>
          <w:rFonts w:hint="eastAsia" w:ascii="Times New Roman" w:hAnsi="Times New Roman" w:eastAsia="黑体" w:cs="黑体"/>
          <w:color w:val="000000"/>
          <w:sz w:val="32"/>
          <w:szCs w:val="32"/>
          <w:highlight w:val="none"/>
          <w:lang w:val="en-US" w:eastAsia="zh-CN"/>
        </w:rPr>
        <w:t>1</w:t>
      </w:r>
    </w:p>
    <w:p>
      <w:pPr>
        <w:keepNext w:val="0"/>
        <w:keepLines w:val="0"/>
        <w:pageBreakBefore w:val="0"/>
        <w:widowControl w:val="0"/>
        <w:kinsoku/>
        <w:wordWrap/>
        <w:topLinePunct w:val="0"/>
        <w:autoSpaceDE/>
        <w:autoSpaceDN/>
        <w:bidi w:val="0"/>
        <w:adjustRightInd w:val="0"/>
        <w:snapToGrid w:val="0"/>
        <w:spacing w:beforeAutospacing="0" w:afterAutospacing="0" w:line="594" w:lineRule="exact"/>
        <w:textAlignment w:val="auto"/>
        <w:rPr>
          <w:rFonts w:hint="eastAsia" w:ascii="Times New Roman" w:hAnsi="Times New Roman" w:eastAsia="黑体" w:cs="黑体"/>
          <w:color w:val="000000"/>
          <w:sz w:val="32"/>
          <w:szCs w:val="32"/>
          <w:highlight w:val="none"/>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jc w:val="center"/>
        <w:textAlignment w:val="auto"/>
        <w:rPr>
          <w:rFonts w:hint="eastAsia" w:ascii="Times New Roman" w:hAnsi="Times New Roman" w:eastAsia="方正小标宋简体" w:cs="方正小标宋简体"/>
          <w:snapToGrid w:val="0"/>
          <w:color w:val="000000"/>
          <w:sz w:val="44"/>
          <w:szCs w:val="44"/>
          <w:highlight w:val="none"/>
        </w:rPr>
      </w:pPr>
      <w:r>
        <w:rPr>
          <w:rFonts w:hint="eastAsia" w:ascii="Times New Roman" w:hAnsi="Times New Roman" w:eastAsia="方正小标宋简体" w:cs="方正小标宋简体"/>
          <w:snapToGrid w:val="0"/>
          <w:color w:val="000000"/>
          <w:sz w:val="44"/>
          <w:szCs w:val="44"/>
          <w:highlight w:val="none"/>
        </w:rPr>
        <w:t>纳入超长期特别国债资金支持的更新电梯</w:t>
      </w:r>
    </w:p>
    <w:p>
      <w:pPr>
        <w:keepNext w:val="0"/>
        <w:keepLines w:val="0"/>
        <w:pageBreakBefore w:val="0"/>
        <w:widowControl w:val="0"/>
        <w:kinsoku/>
        <w:wordWrap/>
        <w:topLinePunct w:val="0"/>
        <w:autoSpaceDE/>
        <w:autoSpaceDN/>
        <w:bidi w:val="0"/>
        <w:adjustRightInd w:val="0"/>
        <w:snapToGrid w:val="0"/>
        <w:spacing w:beforeAutospacing="0" w:afterAutospacing="0" w:line="594" w:lineRule="exact"/>
        <w:jc w:val="center"/>
        <w:textAlignment w:val="auto"/>
        <w:rPr>
          <w:rFonts w:hint="eastAsia" w:ascii="Times New Roman" w:hAnsi="Times New Roman" w:eastAsia="方正小标宋简体" w:cs="方正小标宋简体"/>
          <w:snapToGrid w:val="0"/>
          <w:color w:val="000000"/>
          <w:sz w:val="44"/>
          <w:szCs w:val="44"/>
          <w:highlight w:val="none"/>
        </w:rPr>
      </w:pPr>
      <w:r>
        <w:rPr>
          <w:rFonts w:hint="eastAsia" w:ascii="Times New Roman" w:hAnsi="Times New Roman" w:eastAsia="方正小标宋简体" w:cs="方正小标宋简体"/>
          <w:snapToGrid w:val="0"/>
          <w:color w:val="000000"/>
          <w:sz w:val="44"/>
          <w:szCs w:val="44"/>
          <w:highlight w:val="none"/>
        </w:rPr>
        <w:t>专项要求</w:t>
      </w:r>
    </w:p>
    <w:p>
      <w:pPr>
        <w:keepNext w:val="0"/>
        <w:keepLines w:val="0"/>
        <w:pageBreakBefore w:val="0"/>
        <w:widowControl w:val="0"/>
        <w:kinsoku/>
        <w:wordWrap/>
        <w:topLinePunct w:val="0"/>
        <w:autoSpaceDE/>
        <w:autoSpaceDN/>
        <w:bidi w:val="0"/>
        <w:adjustRightInd w:val="0"/>
        <w:snapToGrid w:val="0"/>
        <w:spacing w:beforeAutospacing="0" w:afterAutospacing="0" w:line="594" w:lineRule="exact"/>
        <w:jc w:val="both"/>
        <w:textAlignment w:val="auto"/>
        <w:rPr>
          <w:rFonts w:hint="eastAsia" w:ascii="Times New Roman" w:hAnsi="Times New Roman" w:eastAsia="仿宋_GB2312" w:cs="仿宋_GB2312"/>
          <w:color w:val="000000"/>
          <w:sz w:val="32"/>
          <w:szCs w:val="32"/>
          <w:highlight w:val="none"/>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1. 层门、轿门和轿厢</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（1）层门和轿门地坎、轿厢护脚板应采用金属材料；</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（2）更新的层门、轿门和轿壁的面板材料应为单一金属材质，其公称厚度不小于1.5mm；保留的层门，其面板公称厚度不小于1.2mm，下部保持装置啮合深度不小于15mm。</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2. 导轨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配置安全钳的导轨及其连接板应当符合GB/T 22562（含表2至表10）的要求；对于额定载重量大于630kg的电梯，其轿厢导轨宽度b1 应不小于89mm。</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3. 悬挂系统</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（1）反绳轮应采用金属材质；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（2）采用包覆带作为悬挂装置的，应当在控制柜内永久性张贴包括防止水、砂尘和润滑油等介质影响包覆带曳引能力的日常检查和维护保养要求的标识；</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（3）对于采用非1:1悬挂比的电梯，当悬挂装置通过反绳轮与轿厢或者对重连接时，反绳轮及其固定部分应当设置有效的防护装置（需在相应位置设置指示标志）。</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4. 对重块和轿厢配重</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对重块和轿厢配重不得使用非金属材质。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5. 缓冲器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不得使用非金属材质非线性蓄能型缓冲器。</w:t>
      </w: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lang w:eastAsia="zh-CN"/>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0" w:firstLineChars="0"/>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eastAsia="zh-CN"/>
        </w:rPr>
        <w:t>附</w:t>
      </w:r>
      <w:r>
        <w:rPr>
          <w:rFonts w:hint="eastAsia" w:ascii="Times New Roman" w:hAnsi="Times New Roman" w:eastAsia="黑体" w:cs="黑体"/>
          <w:color w:val="000000"/>
          <w:sz w:val="32"/>
          <w:szCs w:val="32"/>
          <w:highlight w:val="none"/>
        </w:rPr>
        <w:t>2</w:t>
      </w:r>
    </w:p>
    <w:p>
      <w:pPr>
        <w:keepNext w:val="0"/>
        <w:keepLines w:val="0"/>
        <w:pageBreakBefore w:val="0"/>
        <w:widowControl w:val="0"/>
        <w:kinsoku/>
        <w:wordWrap/>
        <w:topLinePunct w:val="0"/>
        <w:autoSpaceDE/>
        <w:autoSpaceDN/>
        <w:bidi w:val="0"/>
        <w:adjustRightInd w:val="0"/>
        <w:snapToGrid w:val="0"/>
        <w:spacing w:beforeAutospacing="0" w:afterAutospacing="0" w:line="594" w:lineRule="exact"/>
        <w:textAlignment w:val="auto"/>
        <w:rPr>
          <w:rFonts w:hint="eastAsia" w:ascii="Times New Roman" w:hAnsi="Times New Roman" w:eastAsia="黑体" w:cs="黑体"/>
          <w:color w:val="000000"/>
          <w:sz w:val="32"/>
          <w:szCs w:val="32"/>
          <w:highlight w:val="none"/>
        </w:rPr>
      </w:pPr>
    </w:p>
    <w:p>
      <w:pPr>
        <w:keepNext w:val="0"/>
        <w:keepLines w:val="0"/>
        <w:pageBreakBefore w:val="0"/>
        <w:widowControl w:val="0"/>
        <w:kinsoku/>
        <w:wordWrap/>
        <w:topLinePunct w:val="0"/>
        <w:autoSpaceDE/>
        <w:autoSpaceDN/>
        <w:bidi w:val="0"/>
        <w:adjustRightInd w:val="0"/>
        <w:snapToGrid w:val="0"/>
        <w:spacing w:beforeAutospacing="0" w:afterAutospacing="0" w:line="594" w:lineRule="exact"/>
        <w:jc w:val="center"/>
        <w:textAlignment w:val="auto"/>
        <w:rPr>
          <w:rFonts w:hint="eastAsia" w:ascii="Times New Roman" w:hAnsi="Times New Roman" w:eastAsia="方正小标宋简体" w:cs="方正小标宋简体"/>
          <w:snapToGrid w:val="0"/>
          <w:color w:val="000000"/>
          <w:sz w:val="44"/>
          <w:szCs w:val="44"/>
          <w:highlight w:val="none"/>
        </w:rPr>
      </w:pPr>
      <w:r>
        <w:rPr>
          <w:rFonts w:hint="eastAsia" w:ascii="Times New Roman" w:hAnsi="Times New Roman" w:eastAsia="方正小标宋简体" w:cs="方正小标宋简体"/>
          <w:snapToGrid w:val="0"/>
          <w:color w:val="000000"/>
          <w:sz w:val="44"/>
          <w:szCs w:val="44"/>
          <w:highlight w:val="none"/>
        </w:rPr>
        <w:t>纳入超长期特别国债资金支持的更新电梯</w:t>
      </w:r>
    </w:p>
    <w:p>
      <w:pPr>
        <w:keepNext w:val="0"/>
        <w:keepLines w:val="0"/>
        <w:pageBreakBefore w:val="0"/>
        <w:widowControl w:val="0"/>
        <w:kinsoku/>
        <w:wordWrap/>
        <w:topLinePunct w:val="0"/>
        <w:autoSpaceDE/>
        <w:autoSpaceDN/>
        <w:bidi w:val="0"/>
        <w:adjustRightInd w:val="0"/>
        <w:snapToGrid w:val="0"/>
        <w:spacing w:beforeAutospacing="0" w:afterAutospacing="0" w:line="594" w:lineRule="exact"/>
        <w:jc w:val="center"/>
        <w:textAlignment w:val="auto"/>
        <w:rPr>
          <w:rFonts w:hint="eastAsia" w:ascii="Times New Roman" w:hAnsi="Times New Roman" w:eastAsia="方正小标宋简体" w:cs="方正小标宋简体"/>
          <w:snapToGrid w:val="0"/>
          <w:color w:val="000000"/>
          <w:sz w:val="44"/>
          <w:szCs w:val="44"/>
          <w:highlight w:val="none"/>
        </w:rPr>
      </w:pPr>
      <w:r>
        <w:rPr>
          <w:rFonts w:hint="eastAsia" w:ascii="Times New Roman" w:hAnsi="Times New Roman" w:eastAsia="方正小标宋简体" w:cs="方正小标宋简体"/>
          <w:snapToGrid w:val="0"/>
          <w:color w:val="000000"/>
          <w:sz w:val="44"/>
          <w:szCs w:val="44"/>
          <w:highlight w:val="none"/>
        </w:rPr>
        <w:t>检验附加要求</w:t>
      </w:r>
    </w:p>
    <w:p>
      <w:pPr>
        <w:keepNext w:val="0"/>
        <w:keepLines w:val="0"/>
        <w:pageBreakBefore w:val="0"/>
        <w:widowControl w:val="0"/>
        <w:kinsoku/>
        <w:wordWrap/>
        <w:topLinePunct w:val="0"/>
        <w:autoSpaceDE/>
        <w:autoSpaceDN/>
        <w:bidi w:val="0"/>
        <w:adjustRightInd w:val="0"/>
        <w:snapToGrid w:val="0"/>
        <w:spacing w:beforeAutospacing="0" w:afterAutospacing="0" w:line="594" w:lineRule="exact"/>
        <w:ind w:firstLine="552" w:firstLineChars="200"/>
        <w:jc w:val="both"/>
        <w:textAlignment w:val="auto"/>
        <w:rPr>
          <w:rFonts w:hint="eastAsia" w:ascii="Times New Roman" w:hAnsi="Times New Roman" w:eastAsia="仿宋_GB2312"/>
          <w:color w:val="000000"/>
          <w:sz w:val="28"/>
          <w:szCs w:val="28"/>
          <w:highlight w:val="none"/>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附加检验项目：</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eastAsia="仿宋_GB2312" w:cs="仿宋_GB2312"/>
          <w:b w:val="0"/>
          <w:bCs w:val="0"/>
          <w:color w:val="000000"/>
          <w:sz w:val="32"/>
          <w:szCs w:val="40"/>
          <w:highlight w:val="none"/>
          <w:lang w:val="en-US" w:eastAsia="zh-CN"/>
        </w:rPr>
        <w:t xml:space="preserve">1. </w:t>
      </w:r>
      <w:r>
        <w:rPr>
          <w:rFonts w:hint="eastAsia" w:ascii="Times New Roman" w:hAnsi="Times New Roman" w:eastAsia="仿宋_GB2312" w:cs="仿宋_GB2312"/>
          <w:b w:val="0"/>
          <w:bCs w:val="0"/>
          <w:color w:val="000000"/>
          <w:sz w:val="32"/>
          <w:szCs w:val="40"/>
          <w:highlight w:val="none"/>
          <w:lang w:val="en-US" w:eastAsia="zh-CN"/>
        </w:rPr>
        <w:t>制造资料</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审查实施更新的电梯制造单位是否提供以下有关更新零部件的资料：</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1）配置说明，列明层门与轿厢地坎、轿厢护脚板、层门与轿门面板、轿厢壁、反绳轮的材料牌号以及对应的标准号，层门与轿门面板、轿厢壁的单一材质公称厚度，配置安全钳导轨的型号以及对应的标准号，并且符合附1中的相应要求；</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2）悬挂装置寿命声明，其内容至少包括：在正常使用条件下，悬挂钢丝绳使用年限不少于10年或者电梯驱动主机启动次数不少于200万次，包覆带使用年限不少于20年或对应电梯驱动主机启动次数不少于400万次，未到其使用年限或者驱动主机启动次数而达到报废条件时，由制造单位予以免费更换。</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2. 缓冲器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检查是否采用线性蓄能型缓冲器或耗能型缓冲器。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 xml:space="preserve">3. </w:t>
      </w:r>
      <w:bookmarkStart w:id="2" w:name="_GoBack"/>
      <w:bookmarkEnd w:id="2"/>
      <w:r>
        <w:rPr>
          <w:rFonts w:hint="eastAsia" w:ascii="Times New Roman" w:hAnsi="Times New Roman" w:eastAsia="仿宋_GB2312" w:cs="仿宋_GB2312"/>
          <w:b w:val="0"/>
          <w:bCs w:val="0"/>
          <w:color w:val="000000"/>
          <w:sz w:val="32"/>
          <w:szCs w:val="40"/>
          <w:highlight w:val="none"/>
          <w:lang w:val="en-US" w:eastAsia="zh-CN"/>
        </w:rPr>
        <w:t>导轨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对于额定载重量大于630kg的电梯，检查其轿厢导轨宽度b1（见GB/T 22562）是否不小于89mm。</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4. 包覆带标识</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对于采用包覆带作为悬挂装置的电梯，检查控制柜内是否设有永久性的标识，标明包括防止水、砂尘和润滑油等介质影响包覆带曳引能力的日常检查和维护保养要求的内容。</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5. 反绳轮及其防护装置</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（1）检查反绳轮是否为金属材质；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default"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（2）检查是否设置防止轿厢或者对重与悬挂装置脱离或者反绳轮坠落的防护装置，该装置相应位置上是否设置指示标志。</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6. 对重块、轿厢配重块</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检查对重块、轿厢配重块（如果有）是否为金属材质。</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7. 层门、轿门和轿厢</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检查其是否符合以下要求：</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（1）层门和轿门地坎、轿厢护脚板均采用金属材料；</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（2）更新的层门、轿门和轿壁的面板材料至少由一层公称厚度不小于1.5mm的单一金属板材构成；</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（3）对于保留的层门，其金属材质面板公称厚度不小于1.2mm，下部保持装置啮合深度不小于15mm。</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8. 超载运行试验</w:t>
      </w:r>
    </w:p>
    <w:p>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94" w:lineRule="exact"/>
        <w:ind w:firstLine="632" w:firstLineChars="200"/>
        <w:textAlignment w:val="auto"/>
        <w:rPr>
          <w:rFonts w:hint="eastAsia" w:ascii="Times New Roman" w:hAnsi="Times New Roman" w:eastAsia="仿宋_GB2312" w:cs="仿宋_GB2312"/>
          <w:b w:val="0"/>
          <w:bCs w:val="0"/>
          <w:color w:val="000000"/>
          <w:sz w:val="32"/>
          <w:szCs w:val="40"/>
          <w:highlight w:val="none"/>
          <w:lang w:val="en-US" w:eastAsia="zh-CN"/>
        </w:rPr>
      </w:pPr>
      <w:r>
        <w:rPr>
          <w:rFonts w:hint="eastAsia" w:ascii="Times New Roman" w:hAnsi="Times New Roman" w:eastAsia="仿宋_GB2312" w:cs="仿宋_GB2312"/>
          <w:b w:val="0"/>
          <w:bCs w:val="0"/>
          <w:color w:val="000000"/>
          <w:sz w:val="32"/>
          <w:szCs w:val="40"/>
          <w:highlight w:val="none"/>
          <w:lang w:val="en-US" w:eastAsia="zh-CN"/>
        </w:rPr>
        <w:t>轿厢内装载110%额定载重量的载荷，进行启动、全程运行、停止和正常开关门连续周期正常运行60次，检查电梯是否无故障发生。</w:t>
      </w:r>
    </w:p>
    <w:sectPr>
      <w:footerReference r:id="rId9" w:type="first"/>
      <w:headerReference r:id="rId5" w:type="default"/>
      <w:footerReference r:id="rId7" w:type="default"/>
      <w:headerReference r:id="rId6" w:type="even"/>
      <w:footerReference r:id="rId8" w:type="even"/>
      <w:pgSz w:w="11906" w:h="16838"/>
      <w:pgMar w:top="1701" w:right="1531" w:bottom="1587" w:left="1531" w:header="1020" w:footer="397" w:gutter="0"/>
      <w:pgBorders>
        <w:top w:val="none" w:sz="0" w:space="0"/>
        <w:left w:val="none" w:sz="0" w:space="0"/>
        <w:bottom w:val="none" w:sz="0" w:space="0"/>
        <w:right w:val="none" w:sz="0" w:space="0"/>
      </w:pgBorders>
      <w:lnNumType w:countBy="0"/>
      <w:pgNumType w:fmt="decimal"/>
      <w:cols w:space="720" w:num="1"/>
      <w:titlePg/>
      <w:rtlGutter w:val="0"/>
      <w:docGrid w:type="linesAndChars" w:linePitch="61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val="0"/>
      <w:topLinePunct/>
      <w:autoSpaceDE/>
      <w:autoSpaceDN/>
      <w:bidi w:val="0"/>
      <w:adjustRightInd/>
      <w:snapToGrid/>
      <w:spacing w:after="0" w:afterLines="370"/>
      <w:textAlignment w:val="auto"/>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9782810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tabs>
                              <w:tab w:val="center" w:pos="4153"/>
                              <w:tab w:val="right" w:pos="8306"/>
                            </w:tabs>
                            <w:rPr>
                              <w:rFonts w:ascii="宋体" w:hAnsi="宋体" w:eastAsia="宋体"/>
                              <w:sz w:val="28"/>
                            </w:rPr>
                          </w:pPr>
                          <w:bookmarkStart w:id="1" w:name="_RB6RMXPBX0X43_PageNum"/>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bookmarkEnd w:id="1"/>
                        </w:p>
                      </w:txbxContent>
                    </wps:txbx>
                    <wps:bodyPr vert="horz" wrap="none" lIns="0" tIns="0" rIns="0" bIns="0" anchor="t" anchorCtr="false" upright="false">
                      <a:spAutoFit/>
                    </wps:bodyPr>
                  </wps:wsp>
                </a:graphicData>
              </a:graphic>
            </wp:anchor>
          </w:drawing>
        </mc:Choice>
        <mc:Fallback>
          <w:pict>
            <v:shape id="文本框 12" o:spid="_x0000_s1026" o:spt="202" type="#_x0000_t202" style="position:absolute;left:0pt;margin-top:770.3pt;height:144pt;width:144pt;mso-position-horizontal:center;mso-position-horizontal-relative:margin;mso-position-vertical-relative:page;mso-wrap-style:none;z-index:251659264;mso-width-relative:page;mso-height-relative:page;" filled="f" stroked="f" coordsize="21600,21600" o:gfxdata="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wKXM&#10;4dgAAAAKAQAADwAAAAAAAAABACAAAAA4AAAAZHJzL2Rvd25yZXYueG1sUEsBAhQAFAAAAAgAh07i&#10;QG8x3/PTAQAAhgMAAA4AAAAAAAAAAQAgAAAAPQEAAGRycy9lMm9Eb2MueG1sUEsFBgAAAAAGAAYA&#10;WQEAAIIFAAAAAA==&#10;">
              <v:fill on="f" focussize="0,0"/>
              <v:stroke on="f" weight="1.25pt"/>
              <v:imagedata o:title=""/>
              <o:lock v:ext="edit" aspectratio="f"/>
              <v:textbox inset="0mm,0mm,0mm,0mm" style="mso-fit-shape-to-text:t;">
                <w:txbxContent>
                  <w:p>
                    <w:pPr>
                      <w:tabs>
                        <w:tab w:val="center" w:pos="4153"/>
                        <w:tab w:val="right" w:pos="8306"/>
                      </w:tabs>
                      <w:rPr>
                        <w:rFonts w:ascii="宋体" w:hAnsi="宋体" w:eastAsia="宋体"/>
                        <w:sz w:val="28"/>
                      </w:rPr>
                    </w:pPr>
                    <w:bookmarkStart w:id="1" w:name="_RB6RMXPBX0X43_PageNum"/>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bookmarkEnd w:id="1"/>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after="528" w:afterLines="220" w:line="432" w:lineRule="auto"/>
      <w:ind w:left="320" w:leftChars="100"/>
      <w:rPr>
        <w:rFonts w:hint="eastAsia" w:ascii="宋体" w:hAnsi="宋体" w:eastAsia="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9782810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tabs>
                              <w:tab w:val="center" w:pos="4153"/>
                              <w:tab w:val="right" w:pos="8306"/>
                            </w:tabs>
                            <w:jc w:val="cente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false" upright="false">
                      <a:spAutoFit/>
                    </wps:bodyPr>
                  </wps:wsp>
                </a:graphicData>
              </a:graphic>
            </wp:anchor>
          </w:drawing>
        </mc:Choice>
        <mc:Fallback>
          <w:pict>
            <v:shape id="文本框 1029" o:spid="_x0000_s1026" o:spt="202" type="#_x0000_t202" style="position:absolute;left:0pt;margin-top:770.3pt;height:144pt;width:144pt;mso-position-horizontal:center;mso-position-horizontal-relative:margin;mso-position-vertical-relative:page;mso-wrap-style:none;z-index:251660288;mso-width-relative:page;mso-height-relative:page;" filled="f" stroked="f" coordsize="21600,21600" o:gfxdata="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7999QA&#10;AAAKAQAADwAAAAAAAAABACAAAAA4AAAAZHJzL2Rvd25yZXYueG1sUEsBAhQAFAAAAAgAh07iQPU6&#10;UfbUAQAAhwMAAA4AAAAAAAAAAQAgAAAAOQEAAGRycy9lMm9Eb2MueG1sUEsFBgAAAAAGAAYAWQEA&#10;AH8FAAAAAA==&#10;">
              <v:fill on="f" focussize="0,0"/>
              <v:stroke on="f"/>
              <v:imagedata o:title=""/>
              <o:lock v:ext="edit" aspectratio="f"/>
              <v:textbox inset="0mm,0mm,0mm,0mm" style="mso-fit-shape-to-text:t;">
                <w:txbxContent>
                  <w:p>
                    <w:pPr>
                      <w:tabs>
                        <w:tab w:val="center" w:pos="4153"/>
                        <w:tab w:val="right" w:pos="8306"/>
                      </w:tabs>
                      <w:jc w:val="cente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pPr>
      <w:bidi w:val="0"/>
      <w:jc w:val="center"/>
    </w:pPr>
  </w:p>
  <w:p>
    <w:pP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Cs w:val="32"/>
      </w:rPr>
    </w:pPr>
  </w:p>
  <w:p>
    <w:pPr>
      <w:rPr>
        <w:rFonts w:hint="eastAsia"/>
        <w:szCs w:val="32"/>
      </w:rPr>
    </w:pPr>
  </w:p>
  <w:p>
    <w:pPr>
      <w:tabs>
        <w:tab w:val="center" w:pos="4153"/>
        <w:tab w:val="right" w:pos="8306"/>
      </w:tabs>
      <w:rPr>
        <w:sz w:val="38"/>
        <w:szCs w:val="3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CF9FF"/>
    <w:multiLevelType w:val="multilevel"/>
    <w:tmpl w:val="6D2CF9FF"/>
    <w:lvl w:ilvl="0" w:tentative="0">
      <w:start w:val="1"/>
      <w:numFmt w:val="chineseCounting"/>
      <w:pStyle w:val="16"/>
      <w:suff w:val="nothing"/>
      <w:lvlText w:val="%1、"/>
      <w:lvlJc w:val="left"/>
      <w:pPr>
        <w:ind w:left="0" w:firstLine="0"/>
      </w:pPr>
      <w:rPr>
        <w:rFonts w:hint="eastAsia"/>
      </w:rPr>
    </w:lvl>
    <w:lvl w:ilvl="1" w:tentative="0">
      <w:start w:val="1"/>
      <w:numFmt w:val="chineseCounting"/>
      <w:pStyle w:val="17"/>
      <w:suff w:val="nothing"/>
      <w:lvlText w:val="（%2）"/>
      <w:lvlJc w:val="left"/>
      <w:pPr>
        <w:ind w:left="0" w:firstLine="0"/>
      </w:pPr>
      <w:rPr>
        <w:rFonts w:hint="eastAsia"/>
      </w:rPr>
    </w:lvl>
    <w:lvl w:ilvl="2" w:tentative="0">
      <w:start w:val="1"/>
      <w:numFmt w:val="decimal"/>
      <w:pStyle w:val="19"/>
      <w:suff w:val="nothing"/>
      <w:lvlText w:val="%3．"/>
      <w:lvlJc w:val="left"/>
      <w:pPr>
        <w:ind w:left="0" w:firstLine="0"/>
      </w:pPr>
      <w:rPr>
        <w:rFonts w:hint="eastAsia"/>
      </w:rPr>
    </w:lvl>
    <w:lvl w:ilvl="3" w:tentative="0">
      <w:start w:val="1"/>
      <w:numFmt w:val="decimal"/>
      <w:pStyle w:val="18"/>
      <w:suff w:val="nothing"/>
      <w:lvlText w:val="（%4）"/>
      <w:lvlJc w:val="left"/>
      <w:pPr>
        <w:ind w:left="0" w:firstLine="0"/>
      </w:pPr>
      <w:rPr>
        <w:rFonts w:hint="eastAsia"/>
      </w:rPr>
    </w:lvl>
    <w:lvl w:ilvl="4" w:tentative="0">
      <w:start w:val="1"/>
      <w:numFmt w:val="decimalEnclosedCircleChinese"/>
      <w:suff w:val="nothing"/>
      <w:lvlText w:val="%5"/>
      <w:lvlJc w:val="left"/>
      <w:pPr>
        <w:ind w:left="0" w:firstLine="0"/>
      </w:pPr>
      <w:rPr>
        <w:rFonts w:hint="eastAsia"/>
      </w:rPr>
    </w:lvl>
    <w:lvl w:ilvl="5" w:tentative="0">
      <w:start w:val="1"/>
      <w:numFmt w:val="upp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upperLetter"/>
      <w:suff w:val="nothing"/>
      <w:lvlText w:val="（%8）"/>
      <w:lvlJc w:val="left"/>
      <w:pPr>
        <w:ind w:left="0" w:firstLine="0"/>
      </w:pPr>
      <w:rPr>
        <w:rFonts w:hint="eastAsia"/>
      </w:rPr>
    </w:lvl>
    <w:lvl w:ilvl="8" w:tentative="0">
      <w:start w:val="1"/>
      <w:numFmt w:val="lowerLetter"/>
      <w:suff w:val="nothing"/>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632"/>
  <w:hyphenationZone w:val="360"/>
  <w:drawingGridHorizontalSpacing w:val="158"/>
  <w:drawingGridVerticalSpacing w:val="308"/>
  <w:displayHorizontalDrawingGridEvery w:val="1"/>
  <w:displayVerticalDrawingGridEvery w:val="1"/>
  <w:noPunctuationKerning w:val="true"/>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7EDF2C31"/>
    <w:rsid w:val="00154A59"/>
    <w:rsid w:val="00434253"/>
    <w:rsid w:val="00443EE3"/>
    <w:rsid w:val="007E70F2"/>
    <w:rsid w:val="008C4773"/>
    <w:rsid w:val="00F42E9E"/>
    <w:rsid w:val="01390466"/>
    <w:rsid w:val="025362DD"/>
    <w:rsid w:val="028B4239"/>
    <w:rsid w:val="02A757AF"/>
    <w:rsid w:val="02E67965"/>
    <w:rsid w:val="03F4A19D"/>
    <w:rsid w:val="0420471B"/>
    <w:rsid w:val="042774DD"/>
    <w:rsid w:val="04691A17"/>
    <w:rsid w:val="0484458C"/>
    <w:rsid w:val="04993F99"/>
    <w:rsid w:val="04A42CCA"/>
    <w:rsid w:val="056858EB"/>
    <w:rsid w:val="05F27D2D"/>
    <w:rsid w:val="065D0258"/>
    <w:rsid w:val="06962531"/>
    <w:rsid w:val="06A50054"/>
    <w:rsid w:val="06CF1799"/>
    <w:rsid w:val="075B78F6"/>
    <w:rsid w:val="077FEB93"/>
    <w:rsid w:val="079A2388"/>
    <w:rsid w:val="07C95455"/>
    <w:rsid w:val="07CF0A92"/>
    <w:rsid w:val="07D91E6C"/>
    <w:rsid w:val="07DE3351"/>
    <w:rsid w:val="081D5C2C"/>
    <w:rsid w:val="081F25E1"/>
    <w:rsid w:val="08A53B3F"/>
    <w:rsid w:val="08F438BE"/>
    <w:rsid w:val="08F97D45"/>
    <w:rsid w:val="08FD2513"/>
    <w:rsid w:val="094B7B50"/>
    <w:rsid w:val="09616226"/>
    <w:rsid w:val="09E81BCC"/>
    <w:rsid w:val="0A0045C7"/>
    <w:rsid w:val="0A0F7EF1"/>
    <w:rsid w:val="0AB446C3"/>
    <w:rsid w:val="0B863BF7"/>
    <w:rsid w:val="0BD5688A"/>
    <w:rsid w:val="0C832815"/>
    <w:rsid w:val="0C9C373F"/>
    <w:rsid w:val="0CCE7DBE"/>
    <w:rsid w:val="0CFFEB31"/>
    <w:rsid w:val="0DB3678A"/>
    <w:rsid w:val="0E8015A6"/>
    <w:rsid w:val="0EBC06F1"/>
    <w:rsid w:val="0F6E6A60"/>
    <w:rsid w:val="0FA34A7D"/>
    <w:rsid w:val="10973872"/>
    <w:rsid w:val="10E55348"/>
    <w:rsid w:val="10F20DDB"/>
    <w:rsid w:val="11137CB7"/>
    <w:rsid w:val="117F1CC3"/>
    <w:rsid w:val="11D1624A"/>
    <w:rsid w:val="11D413CD"/>
    <w:rsid w:val="11F65074"/>
    <w:rsid w:val="12132537"/>
    <w:rsid w:val="123639F0"/>
    <w:rsid w:val="12864AD5"/>
    <w:rsid w:val="12F7796E"/>
    <w:rsid w:val="132248F2"/>
    <w:rsid w:val="13B978F6"/>
    <w:rsid w:val="13C24C77"/>
    <w:rsid w:val="13FE4FF9"/>
    <w:rsid w:val="14013F61"/>
    <w:rsid w:val="14EF54CD"/>
    <w:rsid w:val="14F9270E"/>
    <w:rsid w:val="15357481"/>
    <w:rsid w:val="156947AC"/>
    <w:rsid w:val="157AECFB"/>
    <w:rsid w:val="15DC4AEB"/>
    <w:rsid w:val="165C6BD6"/>
    <w:rsid w:val="1697772B"/>
    <w:rsid w:val="16AA063C"/>
    <w:rsid w:val="16B37836"/>
    <w:rsid w:val="16FF78FE"/>
    <w:rsid w:val="17753588"/>
    <w:rsid w:val="17E54B40"/>
    <w:rsid w:val="17FFD3B2"/>
    <w:rsid w:val="199B4CD9"/>
    <w:rsid w:val="19C11524"/>
    <w:rsid w:val="19D35BDF"/>
    <w:rsid w:val="19DA3CF6"/>
    <w:rsid w:val="1A0503BE"/>
    <w:rsid w:val="1A746473"/>
    <w:rsid w:val="1B0A4172"/>
    <w:rsid w:val="1B3006DC"/>
    <w:rsid w:val="1B4D35A4"/>
    <w:rsid w:val="1BF37BFC"/>
    <w:rsid w:val="1C7C6848"/>
    <w:rsid w:val="1C9551F4"/>
    <w:rsid w:val="1CC63E4F"/>
    <w:rsid w:val="1CCB1E4B"/>
    <w:rsid w:val="1CDA2465"/>
    <w:rsid w:val="1CDA4664"/>
    <w:rsid w:val="1D3A6AD3"/>
    <w:rsid w:val="1D561A2F"/>
    <w:rsid w:val="1D7F2BF3"/>
    <w:rsid w:val="1DD7174F"/>
    <w:rsid w:val="1DED3227"/>
    <w:rsid w:val="1E306F52"/>
    <w:rsid w:val="1E5F7CE3"/>
    <w:rsid w:val="1F21724F"/>
    <w:rsid w:val="1F3C63CC"/>
    <w:rsid w:val="1F5008F0"/>
    <w:rsid w:val="1F946615"/>
    <w:rsid w:val="1FA02354"/>
    <w:rsid w:val="1FAB6245"/>
    <w:rsid w:val="1FB9F845"/>
    <w:rsid w:val="1FBDFEC0"/>
    <w:rsid w:val="1FEA526B"/>
    <w:rsid w:val="1FFA8D5E"/>
    <w:rsid w:val="20402406"/>
    <w:rsid w:val="206372DA"/>
    <w:rsid w:val="21153CE6"/>
    <w:rsid w:val="21667CED"/>
    <w:rsid w:val="21C87443"/>
    <w:rsid w:val="21CC03CE"/>
    <w:rsid w:val="21D81213"/>
    <w:rsid w:val="22D636B5"/>
    <w:rsid w:val="22D8243B"/>
    <w:rsid w:val="2378543C"/>
    <w:rsid w:val="23964D61"/>
    <w:rsid w:val="239E5F73"/>
    <w:rsid w:val="23E11F56"/>
    <w:rsid w:val="23E74150"/>
    <w:rsid w:val="24001E9D"/>
    <w:rsid w:val="241A3671"/>
    <w:rsid w:val="245B05B6"/>
    <w:rsid w:val="24634140"/>
    <w:rsid w:val="24726959"/>
    <w:rsid w:val="255211FC"/>
    <w:rsid w:val="2552184A"/>
    <w:rsid w:val="25D25119"/>
    <w:rsid w:val="26800C37"/>
    <w:rsid w:val="274676FC"/>
    <w:rsid w:val="27571314"/>
    <w:rsid w:val="27FBC5DE"/>
    <w:rsid w:val="28D22706"/>
    <w:rsid w:val="28EF6D2D"/>
    <w:rsid w:val="28FF59D5"/>
    <w:rsid w:val="2960709D"/>
    <w:rsid w:val="2A5F529A"/>
    <w:rsid w:val="2A73B39B"/>
    <w:rsid w:val="2A8D1D2B"/>
    <w:rsid w:val="2A9350F4"/>
    <w:rsid w:val="2BE967AD"/>
    <w:rsid w:val="2BF91CA4"/>
    <w:rsid w:val="2C08574B"/>
    <w:rsid w:val="2C645E65"/>
    <w:rsid w:val="2D227C2C"/>
    <w:rsid w:val="2D561243"/>
    <w:rsid w:val="2D843175"/>
    <w:rsid w:val="2DCC08AF"/>
    <w:rsid w:val="2DCF1834"/>
    <w:rsid w:val="2E8F63EE"/>
    <w:rsid w:val="2EC4593E"/>
    <w:rsid w:val="2F043E2F"/>
    <w:rsid w:val="2F0E39DA"/>
    <w:rsid w:val="2F3D2476"/>
    <w:rsid w:val="2FBC4FF7"/>
    <w:rsid w:val="2FCD12F9"/>
    <w:rsid w:val="2FDA1F57"/>
    <w:rsid w:val="2FF7E920"/>
    <w:rsid w:val="303C73AF"/>
    <w:rsid w:val="30545DC2"/>
    <w:rsid w:val="309767C4"/>
    <w:rsid w:val="312B02E8"/>
    <w:rsid w:val="313F7767"/>
    <w:rsid w:val="31E2653D"/>
    <w:rsid w:val="31E6920E"/>
    <w:rsid w:val="31FD4E16"/>
    <w:rsid w:val="32127335"/>
    <w:rsid w:val="323C7349"/>
    <w:rsid w:val="32781F32"/>
    <w:rsid w:val="32843DF1"/>
    <w:rsid w:val="328B7EF8"/>
    <w:rsid w:val="33903029"/>
    <w:rsid w:val="339729B4"/>
    <w:rsid w:val="33BFA288"/>
    <w:rsid w:val="33F00AC4"/>
    <w:rsid w:val="33FA4C57"/>
    <w:rsid w:val="342F3E2C"/>
    <w:rsid w:val="34A613B0"/>
    <w:rsid w:val="34DFC6CD"/>
    <w:rsid w:val="352F3536"/>
    <w:rsid w:val="356A4AAD"/>
    <w:rsid w:val="36291668"/>
    <w:rsid w:val="363D5F38"/>
    <w:rsid w:val="367245D3"/>
    <w:rsid w:val="369F38A8"/>
    <w:rsid w:val="36F858BA"/>
    <w:rsid w:val="36FF474C"/>
    <w:rsid w:val="379DB779"/>
    <w:rsid w:val="37B77B75"/>
    <w:rsid w:val="37BC3FFD"/>
    <w:rsid w:val="37E97010"/>
    <w:rsid w:val="37FE2D51"/>
    <w:rsid w:val="38E42B66"/>
    <w:rsid w:val="38F4757D"/>
    <w:rsid w:val="398369CB"/>
    <w:rsid w:val="39C07375"/>
    <w:rsid w:val="39D50F1A"/>
    <w:rsid w:val="3A7F4B06"/>
    <w:rsid w:val="3AA76782"/>
    <w:rsid w:val="3AB55CFA"/>
    <w:rsid w:val="3B013DDA"/>
    <w:rsid w:val="3B564B69"/>
    <w:rsid w:val="3B9171E4"/>
    <w:rsid w:val="3BE740A2"/>
    <w:rsid w:val="3BF66C71"/>
    <w:rsid w:val="3BFD22D4"/>
    <w:rsid w:val="3BFFC691"/>
    <w:rsid w:val="3C3B6251"/>
    <w:rsid w:val="3C3F466B"/>
    <w:rsid w:val="3C520284"/>
    <w:rsid w:val="3C5C348E"/>
    <w:rsid w:val="3C743CBC"/>
    <w:rsid w:val="3C881C2C"/>
    <w:rsid w:val="3D2F3BA0"/>
    <w:rsid w:val="3D3F6EB0"/>
    <w:rsid w:val="3D4F33CF"/>
    <w:rsid w:val="3DB117E9"/>
    <w:rsid w:val="3DB8304E"/>
    <w:rsid w:val="3DC10E17"/>
    <w:rsid w:val="3DD776EF"/>
    <w:rsid w:val="3DDF5551"/>
    <w:rsid w:val="3DFA2BBE"/>
    <w:rsid w:val="3DFEDD9A"/>
    <w:rsid w:val="3E8E65D4"/>
    <w:rsid w:val="3ECDF99C"/>
    <w:rsid w:val="3EDD2359"/>
    <w:rsid w:val="3EEC4FEC"/>
    <w:rsid w:val="3F2435A5"/>
    <w:rsid w:val="3F6F584D"/>
    <w:rsid w:val="3F73B107"/>
    <w:rsid w:val="3F973C9B"/>
    <w:rsid w:val="3FBFFD4F"/>
    <w:rsid w:val="3FD9623D"/>
    <w:rsid w:val="3FFB7D77"/>
    <w:rsid w:val="3FFCF145"/>
    <w:rsid w:val="3FFE274B"/>
    <w:rsid w:val="3FFE9F57"/>
    <w:rsid w:val="3FFEDA9B"/>
    <w:rsid w:val="3FFF0305"/>
    <w:rsid w:val="3FFF3164"/>
    <w:rsid w:val="401436CA"/>
    <w:rsid w:val="405C0524"/>
    <w:rsid w:val="408D68DD"/>
    <w:rsid w:val="40C06849"/>
    <w:rsid w:val="410D0442"/>
    <w:rsid w:val="41101E4C"/>
    <w:rsid w:val="42176DFB"/>
    <w:rsid w:val="42345F07"/>
    <w:rsid w:val="42794B49"/>
    <w:rsid w:val="430051C4"/>
    <w:rsid w:val="432C0B40"/>
    <w:rsid w:val="433178D7"/>
    <w:rsid w:val="43ED34FE"/>
    <w:rsid w:val="44215F39"/>
    <w:rsid w:val="442D73A0"/>
    <w:rsid w:val="44837650"/>
    <w:rsid w:val="44AC00B9"/>
    <w:rsid w:val="44D04DF5"/>
    <w:rsid w:val="45024D0D"/>
    <w:rsid w:val="45375A9E"/>
    <w:rsid w:val="455977B1"/>
    <w:rsid w:val="456033DF"/>
    <w:rsid w:val="46633F07"/>
    <w:rsid w:val="466F2AF0"/>
    <w:rsid w:val="479C75F5"/>
    <w:rsid w:val="47E258D1"/>
    <w:rsid w:val="48A531BC"/>
    <w:rsid w:val="49017D37"/>
    <w:rsid w:val="4AE55E1C"/>
    <w:rsid w:val="4AF976A2"/>
    <w:rsid w:val="4B0B13AD"/>
    <w:rsid w:val="4B4B5EC8"/>
    <w:rsid w:val="4B5F2401"/>
    <w:rsid w:val="4B77583B"/>
    <w:rsid w:val="4B900F1A"/>
    <w:rsid w:val="4BCE0981"/>
    <w:rsid w:val="4BE52395"/>
    <w:rsid w:val="4BF2DFBC"/>
    <w:rsid w:val="4C1E0ABA"/>
    <w:rsid w:val="4C7C75DA"/>
    <w:rsid w:val="4CB848EB"/>
    <w:rsid w:val="4CCD0C8D"/>
    <w:rsid w:val="4CE4139C"/>
    <w:rsid w:val="4D086984"/>
    <w:rsid w:val="4DBB3666"/>
    <w:rsid w:val="4DEB39E3"/>
    <w:rsid w:val="4DEE9966"/>
    <w:rsid w:val="4E1B36E1"/>
    <w:rsid w:val="4EA8761A"/>
    <w:rsid w:val="4F493DD2"/>
    <w:rsid w:val="4F4B57CA"/>
    <w:rsid w:val="4F4DC955"/>
    <w:rsid w:val="4F7F21DB"/>
    <w:rsid w:val="4FBFC985"/>
    <w:rsid w:val="4FEB5D03"/>
    <w:rsid w:val="505D403C"/>
    <w:rsid w:val="506249DD"/>
    <w:rsid w:val="506449AA"/>
    <w:rsid w:val="506D4B6B"/>
    <w:rsid w:val="50714687"/>
    <w:rsid w:val="50C76C5C"/>
    <w:rsid w:val="51E243B7"/>
    <w:rsid w:val="5245110A"/>
    <w:rsid w:val="52463308"/>
    <w:rsid w:val="52654633"/>
    <w:rsid w:val="52E5798E"/>
    <w:rsid w:val="52FB0F65"/>
    <w:rsid w:val="53373F15"/>
    <w:rsid w:val="534A18B1"/>
    <w:rsid w:val="534A5134"/>
    <w:rsid w:val="534E58CE"/>
    <w:rsid w:val="53AB3ED4"/>
    <w:rsid w:val="54C804C2"/>
    <w:rsid w:val="55671B83"/>
    <w:rsid w:val="55AB657D"/>
    <w:rsid w:val="55F73A99"/>
    <w:rsid w:val="56773FE7"/>
    <w:rsid w:val="56ED52AB"/>
    <w:rsid w:val="57252E86"/>
    <w:rsid w:val="57326AFF"/>
    <w:rsid w:val="57856CE6"/>
    <w:rsid w:val="57981C4F"/>
    <w:rsid w:val="57FF567D"/>
    <w:rsid w:val="580F43B6"/>
    <w:rsid w:val="58140590"/>
    <w:rsid w:val="58764423"/>
    <w:rsid w:val="58AD748A"/>
    <w:rsid w:val="59972C8B"/>
    <w:rsid w:val="59BFA6E5"/>
    <w:rsid w:val="59F645A1"/>
    <w:rsid w:val="5AA9184E"/>
    <w:rsid w:val="5AEF8FC3"/>
    <w:rsid w:val="5BE60655"/>
    <w:rsid w:val="5BFF33F7"/>
    <w:rsid w:val="5C381F5A"/>
    <w:rsid w:val="5C546007"/>
    <w:rsid w:val="5C813653"/>
    <w:rsid w:val="5C883DDD"/>
    <w:rsid w:val="5CA0453B"/>
    <w:rsid w:val="5CB1580F"/>
    <w:rsid w:val="5CBC02C8"/>
    <w:rsid w:val="5CFA5614"/>
    <w:rsid w:val="5D142BC1"/>
    <w:rsid w:val="5D6269EC"/>
    <w:rsid w:val="5D9FBCA7"/>
    <w:rsid w:val="5DF50FB6"/>
    <w:rsid w:val="5E340A9B"/>
    <w:rsid w:val="5E7F69C9"/>
    <w:rsid w:val="5E997853"/>
    <w:rsid w:val="5F3F4450"/>
    <w:rsid w:val="5F67BDE9"/>
    <w:rsid w:val="5F956A3B"/>
    <w:rsid w:val="5FBE144A"/>
    <w:rsid w:val="5FBF52AA"/>
    <w:rsid w:val="5FBF79FC"/>
    <w:rsid w:val="5FCDF7B5"/>
    <w:rsid w:val="5FDFBDFC"/>
    <w:rsid w:val="5FE274DC"/>
    <w:rsid w:val="5FFD2AF8"/>
    <w:rsid w:val="5FFF17B7"/>
    <w:rsid w:val="5FFF4EE9"/>
    <w:rsid w:val="60B37172"/>
    <w:rsid w:val="612123E7"/>
    <w:rsid w:val="617A29A8"/>
    <w:rsid w:val="61D66A13"/>
    <w:rsid w:val="62333529"/>
    <w:rsid w:val="62455D7E"/>
    <w:rsid w:val="62BD348D"/>
    <w:rsid w:val="634D3C76"/>
    <w:rsid w:val="638805D7"/>
    <w:rsid w:val="638C24FC"/>
    <w:rsid w:val="63D12E3E"/>
    <w:rsid w:val="63FF0BBD"/>
    <w:rsid w:val="64710555"/>
    <w:rsid w:val="64AD07D0"/>
    <w:rsid w:val="65302858"/>
    <w:rsid w:val="654F682D"/>
    <w:rsid w:val="65F000F6"/>
    <w:rsid w:val="667F4EFA"/>
    <w:rsid w:val="66997E2E"/>
    <w:rsid w:val="66B437C0"/>
    <w:rsid w:val="66EF8760"/>
    <w:rsid w:val="67041B93"/>
    <w:rsid w:val="671B668B"/>
    <w:rsid w:val="6735BBF9"/>
    <w:rsid w:val="678519B2"/>
    <w:rsid w:val="67BD8D26"/>
    <w:rsid w:val="67EB22B2"/>
    <w:rsid w:val="67FFAA55"/>
    <w:rsid w:val="680571B7"/>
    <w:rsid w:val="680B32BF"/>
    <w:rsid w:val="6838670D"/>
    <w:rsid w:val="683C3478"/>
    <w:rsid w:val="687605C0"/>
    <w:rsid w:val="690D365D"/>
    <w:rsid w:val="692C2E86"/>
    <w:rsid w:val="695D1920"/>
    <w:rsid w:val="696710C7"/>
    <w:rsid w:val="69931E41"/>
    <w:rsid w:val="69BD27FC"/>
    <w:rsid w:val="69C59BC9"/>
    <w:rsid w:val="6A6A63A4"/>
    <w:rsid w:val="6A9B6305"/>
    <w:rsid w:val="6ABB58F6"/>
    <w:rsid w:val="6AE517EE"/>
    <w:rsid w:val="6AF65C7F"/>
    <w:rsid w:val="6BB256BF"/>
    <w:rsid w:val="6BD61B6A"/>
    <w:rsid w:val="6BFB5F69"/>
    <w:rsid w:val="6C340216"/>
    <w:rsid w:val="6DDB3161"/>
    <w:rsid w:val="6E0F5C78"/>
    <w:rsid w:val="6E34575E"/>
    <w:rsid w:val="6EBF6E51"/>
    <w:rsid w:val="6ED02738"/>
    <w:rsid w:val="6F015DAB"/>
    <w:rsid w:val="6F5E2AD4"/>
    <w:rsid w:val="6F67637A"/>
    <w:rsid w:val="6F7D3176"/>
    <w:rsid w:val="6FAF62C2"/>
    <w:rsid w:val="6FBC1DCF"/>
    <w:rsid w:val="6FCA699A"/>
    <w:rsid w:val="6FCDD388"/>
    <w:rsid w:val="6FD783C7"/>
    <w:rsid w:val="6FE9D10C"/>
    <w:rsid w:val="6FF46E17"/>
    <w:rsid w:val="6FF78C5B"/>
    <w:rsid w:val="6FFF5CCE"/>
    <w:rsid w:val="70073847"/>
    <w:rsid w:val="7017C595"/>
    <w:rsid w:val="70862DFD"/>
    <w:rsid w:val="708C5901"/>
    <w:rsid w:val="709251A2"/>
    <w:rsid w:val="70A1604C"/>
    <w:rsid w:val="70B07839"/>
    <w:rsid w:val="70BE1169"/>
    <w:rsid w:val="714C6B88"/>
    <w:rsid w:val="71EF7E58"/>
    <w:rsid w:val="727D1491"/>
    <w:rsid w:val="72BE454D"/>
    <w:rsid w:val="72F51FDB"/>
    <w:rsid w:val="72FF1EC0"/>
    <w:rsid w:val="730029DA"/>
    <w:rsid w:val="731F7999"/>
    <w:rsid w:val="736175D9"/>
    <w:rsid w:val="739CB379"/>
    <w:rsid w:val="73B76E62"/>
    <w:rsid w:val="73E70B37"/>
    <w:rsid w:val="73F23645"/>
    <w:rsid w:val="73F7CA49"/>
    <w:rsid w:val="7437085A"/>
    <w:rsid w:val="743C27BF"/>
    <w:rsid w:val="74621009"/>
    <w:rsid w:val="74FF96B9"/>
    <w:rsid w:val="752A54B2"/>
    <w:rsid w:val="75312012"/>
    <w:rsid w:val="756B7A75"/>
    <w:rsid w:val="756F87F9"/>
    <w:rsid w:val="75ADEC51"/>
    <w:rsid w:val="75AFF4EB"/>
    <w:rsid w:val="763273F7"/>
    <w:rsid w:val="7648160C"/>
    <w:rsid w:val="76980DEE"/>
    <w:rsid w:val="76D05224"/>
    <w:rsid w:val="76DE50A8"/>
    <w:rsid w:val="76DFAF98"/>
    <w:rsid w:val="76E3CB63"/>
    <w:rsid w:val="773C532B"/>
    <w:rsid w:val="774F0FE1"/>
    <w:rsid w:val="777183CE"/>
    <w:rsid w:val="777F67D8"/>
    <w:rsid w:val="777FD594"/>
    <w:rsid w:val="77B98804"/>
    <w:rsid w:val="77DDFE72"/>
    <w:rsid w:val="77F77773"/>
    <w:rsid w:val="77FBCD34"/>
    <w:rsid w:val="77FD1BFE"/>
    <w:rsid w:val="77FE4FA2"/>
    <w:rsid w:val="77FF0ABB"/>
    <w:rsid w:val="783930A9"/>
    <w:rsid w:val="78FD35C7"/>
    <w:rsid w:val="79345466"/>
    <w:rsid w:val="795F1311"/>
    <w:rsid w:val="796A5940"/>
    <w:rsid w:val="79A559B4"/>
    <w:rsid w:val="79B35301"/>
    <w:rsid w:val="79FAABD9"/>
    <w:rsid w:val="79FEFB9D"/>
    <w:rsid w:val="7A4E3431"/>
    <w:rsid w:val="7A5B2CCA"/>
    <w:rsid w:val="7A806AE3"/>
    <w:rsid w:val="7AD60415"/>
    <w:rsid w:val="7ADE390A"/>
    <w:rsid w:val="7ADF30B7"/>
    <w:rsid w:val="7AF742AF"/>
    <w:rsid w:val="7B0A53EC"/>
    <w:rsid w:val="7BADA514"/>
    <w:rsid w:val="7BB53539"/>
    <w:rsid w:val="7BB7A364"/>
    <w:rsid w:val="7BCDCED6"/>
    <w:rsid w:val="7BEB48AF"/>
    <w:rsid w:val="7BF682B8"/>
    <w:rsid w:val="7BFDD456"/>
    <w:rsid w:val="7BFF407C"/>
    <w:rsid w:val="7BFFACB3"/>
    <w:rsid w:val="7C4B2424"/>
    <w:rsid w:val="7C5936B5"/>
    <w:rsid w:val="7C676684"/>
    <w:rsid w:val="7C71B78B"/>
    <w:rsid w:val="7CCE8ABA"/>
    <w:rsid w:val="7CE55A75"/>
    <w:rsid w:val="7D3E0486"/>
    <w:rsid w:val="7D460321"/>
    <w:rsid w:val="7D6704F2"/>
    <w:rsid w:val="7D6DE9A6"/>
    <w:rsid w:val="7D6F01F7"/>
    <w:rsid w:val="7D7ADF65"/>
    <w:rsid w:val="7DBD1188"/>
    <w:rsid w:val="7DBFF039"/>
    <w:rsid w:val="7DD9221C"/>
    <w:rsid w:val="7DE7B849"/>
    <w:rsid w:val="7DF24E2F"/>
    <w:rsid w:val="7DFB0649"/>
    <w:rsid w:val="7DFF8919"/>
    <w:rsid w:val="7E0769F8"/>
    <w:rsid w:val="7E12001B"/>
    <w:rsid w:val="7E3F8F2C"/>
    <w:rsid w:val="7E562C77"/>
    <w:rsid w:val="7E976D9D"/>
    <w:rsid w:val="7E9D9FBA"/>
    <w:rsid w:val="7E9F55F5"/>
    <w:rsid w:val="7ECD337C"/>
    <w:rsid w:val="7EDF2C31"/>
    <w:rsid w:val="7EEA4D2D"/>
    <w:rsid w:val="7EF37CE9"/>
    <w:rsid w:val="7F0731F1"/>
    <w:rsid w:val="7F59567B"/>
    <w:rsid w:val="7F5F9117"/>
    <w:rsid w:val="7F747E7A"/>
    <w:rsid w:val="7F7FD5F9"/>
    <w:rsid w:val="7F8AC76B"/>
    <w:rsid w:val="7F9D36BE"/>
    <w:rsid w:val="7F9FAD67"/>
    <w:rsid w:val="7FBB35F5"/>
    <w:rsid w:val="7FBE678B"/>
    <w:rsid w:val="7FCEF686"/>
    <w:rsid w:val="7FD3F5EA"/>
    <w:rsid w:val="7FD90AFA"/>
    <w:rsid w:val="7FEA64EE"/>
    <w:rsid w:val="7FEDE48E"/>
    <w:rsid w:val="7FF6DD96"/>
    <w:rsid w:val="7FF903E1"/>
    <w:rsid w:val="7FF936F2"/>
    <w:rsid w:val="7FFA4290"/>
    <w:rsid w:val="7FFB2795"/>
    <w:rsid w:val="7FFBF57A"/>
    <w:rsid w:val="7FFE5206"/>
    <w:rsid w:val="7FFEE828"/>
    <w:rsid w:val="7FFF09DD"/>
    <w:rsid w:val="7FFF3771"/>
    <w:rsid w:val="7FFF3C0F"/>
    <w:rsid w:val="7FFF771F"/>
    <w:rsid w:val="7FFFFD9D"/>
    <w:rsid w:val="85F93DB0"/>
    <w:rsid w:val="896B2AAD"/>
    <w:rsid w:val="95C6CF13"/>
    <w:rsid w:val="977F7614"/>
    <w:rsid w:val="9B332AFE"/>
    <w:rsid w:val="9E16101D"/>
    <w:rsid w:val="9EDF4C0D"/>
    <w:rsid w:val="9F7BB42A"/>
    <w:rsid w:val="9FA74503"/>
    <w:rsid w:val="9FC96A5B"/>
    <w:rsid w:val="9FDF35FD"/>
    <w:rsid w:val="9FF789D6"/>
    <w:rsid w:val="A3FDA2B0"/>
    <w:rsid w:val="A55FA637"/>
    <w:rsid w:val="A75F328C"/>
    <w:rsid w:val="AA3BC598"/>
    <w:rsid w:val="ACABEFD9"/>
    <w:rsid w:val="ADDAE842"/>
    <w:rsid w:val="AEFC479D"/>
    <w:rsid w:val="AFA56F19"/>
    <w:rsid w:val="AFDE790B"/>
    <w:rsid w:val="AFFF87F9"/>
    <w:rsid w:val="B73A538A"/>
    <w:rsid w:val="B77729A0"/>
    <w:rsid w:val="B7E9C3EA"/>
    <w:rsid w:val="BBBEAA9D"/>
    <w:rsid w:val="BBDB9D3C"/>
    <w:rsid w:val="BBDFE3B8"/>
    <w:rsid w:val="BC5FA211"/>
    <w:rsid w:val="BDA42F22"/>
    <w:rsid w:val="BDF7F8F9"/>
    <w:rsid w:val="BF7A7B9E"/>
    <w:rsid w:val="BFBF5EB0"/>
    <w:rsid w:val="BFDD3621"/>
    <w:rsid w:val="BFFE4161"/>
    <w:rsid w:val="C7CF6359"/>
    <w:rsid w:val="C7D32D50"/>
    <w:rsid w:val="CB6F4263"/>
    <w:rsid w:val="CD1FB7CB"/>
    <w:rsid w:val="CD6FFE4B"/>
    <w:rsid w:val="CD97A045"/>
    <w:rsid w:val="CE3150CA"/>
    <w:rsid w:val="CEE99949"/>
    <w:rsid w:val="CF7F6579"/>
    <w:rsid w:val="CF973354"/>
    <w:rsid w:val="CFA316BB"/>
    <w:rsid w:val="CFCF0116"/>
    <w:rsid w:val="D17FE6D2"/>
    <w:rsid w:val="D6FF2C1B"/>
    <w:rsid w:val="DB66C473"/>
    <w:rsid w:val="DBEF4CE4"/>
    <w:rsid w:val="DCDCDFAD"/>
    <w:rsid w:val="DD7E9A0A"/>
    <w:rsid w:val="DD8B6432"/>
    <w:rsid w:val="DD8FFE83"/>
    <w:rsid w:val="DDBDE02F"/>
    <w:rsid w:val="DDDB747E"/>
    <w:rsid w:val="DDFBAD7A"/>
    <w:rsid w:val="DEBECDF6"/>
    <w:rsid w:val="DEFD3F26"/>
    <w:rsid w:val="DF6D7764"/>
    <w:rsid w:val="DFCF2346"/>
    <w:rsid w:val="DFDF209A"/>
    <w:rsid w:val="DFDF65C8"/>
    <w:rsid w:val="DFE3D251"/>
    <w:rsid w:val="DFE89679"/>
    <w:rsid w:val="DFF50ACD"/>
    <w:rsid w:val="DFFFFBBD"/>
    <w:rsid w:val="E08F9A7F"/>
    <w:rsid w:val="E37B6955"/>
    <w:rsid w:val="E3FDCE7B"/>
    <w:rsid w:val="E62A1A87"/>
    <w:rsid w:val="E69E748D"/>
    <w:rsid w:val="E6FE83EA"/>
    <w:rsid w:val="E7B7CAEF"/>
    <w:rsid w:val="E7DFDCBA"/>
    <w:rsid w:val="E7FFF240"/>
    <w:rsid w:val="EAF33760"/>
    <w:rsid w:val="EAFBF148"/>
    <w:rsid w:val="EBCBC7C6"/>
    <w:rsid w:val="EBEF64E6"/>
    <w:rsid w:val="EBF65210"/>
    <w:rsid w:val="EC8F837D"/>
    <w:rsid w:val="ECEE3FC2"/>
    <w:rsid w:val="ED5319F6"/>
    <w:rsid w:val="EDFF417B"/>
    <w:rsid w:val="EE773131"/>
    <w:rsid w:val="EEAD3573"/>
    <w:rsid w:val="EEB3355F"/>
    <w:rsid w:val="EEBEF9D1"/>
    <w:rsid w:val="EEEFA626"/>
    <w:rsid w:val="EF6F1E49"/>
    <w:rsid w:val="EF790DE2"/>
    <w:rsid w:val="EFBF4A35"/>
    <w:rsid w:val="EFEA4FEC"/>
    <w:rsid w:val="EFF78A3E"/>
    <w:rsid w:val="EFFEFA30"/>
    <w:rsid w:val="F17F2D22"/>
    <w:rsid w:val="F3FBD802"/>
    <w:rsid w:val="F57DEE08"/>
    <w:rsid w:val="F57F75A6"/>
    <w:rsid w:val="F5B1D2A5"/>
    <w:rsid w:val="F767CDA5"/>
    <w:rsid w:val="F77EB3B7"/>
    <w:rsid w:val="F7B866A1"/>
    <w:rsid w:val="F7BBAADF"/>
    <w:rsid w:val="F7BBC380"/>
    <w:rsid w:val="F7D6401C"/>
    <w:rsid w:val="F7DBF1D2"/>
    <w:rsid w:val="F7F3114E"/>
    <w:rsid w:val="F7F3BF90"/>
    <w:rsid w:val="F7F7B30A"/>
    <w:rsid w:val="F7FF654F"/>
    <w:rsid w:val="F83CCDF2"/>
    <w:rsid w:val="F8FF7888"/>
    <w:rsid w:val="F989D31F"/>
    <w:rsid w:val="F99E53D6"/>
    <w:rsid w:val="F9FF5DFF"/>
    <w:rsid w:val="FACF5787"/>
    <w:rsid w:val="FADFB050"/>
    <w:rsid w:val="FAFB278F"/>
    <w:rsid w:val="FAFD5303"/>
    <w:rsid w:val="FAFF64DA"/>
    <w:rsid w:val="FB3D063A"/>
    <w:rsid w:val="FB5F9700"/>
    <w:rsid w:val="FBAFDE48"/>
    <w:rsid w:val="FBDDD96A"/>
    <w:rsid w:val="FBEED1A6"/>
    <w:rsid w:val="FBFD46C2"/>
    <w:rsid w:val="FBFED677"/>
    <w:rsid w:val="FBFF05D7"/>
    <w:rsid w:val="FBFF3FA6"/>
    <w:rsid w:val="FBFF752F"/>
    <w:rsid w:val="FCBEDD9B"/>
    <w:rsid w:val="FCF7F1C6"/>
    <w:rsid w:val="FCFD7655"/>
    <w:rsid w:val="FD2FBA6D"/>
    <w:rsid w:val="FD714362"/>
    <w:rsid w:val="FDCF229B"/>
    <w:rsid w:val="FDE7A098"/>
    <w:rsid w:val="FE6F67B1"/>
    <w:rsid w:val="FE6FC513"/>
    <w:rsid w:val="FE72B3EB"/>
    <w:rsid w:val="FEA3BA90"/>
    <w:rsid w:val="FEDF062E"/>
    <w:rsid w:val="FEDFDBE4"/>
    <w:rsid w:val="FEE4803F"/>
    <w:rsid w:val="FF072771"/>
    <w:rsid w:val="FF3F3B0F"/>
    <w:rsid w:val="FF4B39DC"/>
    <w:rsid w:val="FF58C270"/>
    <w:rsid w:val="FF6F8958"/>
    <w:rsid w:val="FF7339B0"/>
    <w:rsid w:val="FF7B3381"/>
    <w:rsid w:val="FF7F4C7F"/>
    <w:rsid w:val="FF970EE8"/>
    <w:rsid w:val="FFB23682"/>
    <w:rsid w:val="FFB6B5F9"/>
    <w:rsid w:val="FFBBDE1C"/>
    <w:rsid w:val="FFBFA71D"/>
    <w:rsid w:val="FFBFD811"/>
    <w:rsid w:val="FFDC166F"/>
    <w:rsid w:val="FFE45240"/>
    <w:rsid w:val="FFE78457"/>
    <w:rsid w:val="FFF45D16"/>
    <w:rsid w:val="FFF74ACD"/>
    <w:rsid w:val="FFF7B15A"/>
    <w:rsid w:val="FFFDB29D"/>
    <w:rsid w:val="FFFE123A"/>
    <w:rsid w:val="FFFF0264"/>
    <w:rsid w:val="FFFFAEFF"/>
    <w:rsid w:val="FFFFECD8"/>
    <w:rsid w:val="FFFFF3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13">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line="500" w:lineRule="exact"/>
      <w:ind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qFormat/>
    <w:uiPriority w:val="0"/>
    <w:pPr>
      <w:spacing w:line="600" w:lineRule="exact"/>
      <w:ind w:firstLine="5120" w:firstLineChars="1600"/>
      <w:jc w:val="right"/>
    </w:pPr>
    <w:rPr>
      <w:rFonts w:ascii="方正仿宋简体" w:hAnsi="宋体" w:eastAsia="方正仿宋简体" w:cs="Times New Roman"/>
      <w:sz w:val="32"/>
    </w:rPr>
  </w:style>
  <w:style w:type="paragraph" w:styleId="4">
    <w:name w:val="Normal Indent"/>
    <w:basedOn w:val="1"/>
    <w:qFormat/>
    <w:uiPriority w:val="0"/>
    <w:pPr>
      <w:ind w:firstLine="200" w:firstLineChars="200"/>
    </w:pPr>
    <w:rPr>
      <w:rFonts w:ascii="Times New Roman" w:hAnsi="Times New Roman" w:eastAsia="仿宋" w:cs="Times New Roman"/>
      <w:sz w:val="32"/>
    </w:rPr>
  </w:style>
  <w:style w:type="paragraph" w:styleId="5">
    <w:name w:val="annotation text"/>
    <w:basedOn w:val="1"/>
    <w:unhideWhenUsed/>
    <w:qFormat/>
    <w:uiPriority w:val="99"/>
  </w:style>
  <w:style w:type="paragraph" w:styleId="6">
    <w:name w:val="Body Text"/>
    <w:basedOn w:val="1"/>
    <w:next w:val="7"/>
    <w:qFormat/>
    <w:uiPriority w:val="0"/>
    <w:pPr>
      <w:spacing w:before="100" w:beforeAutospacing="1" w:after="100" w:afterAutospacing="1"/>
    </w:pPr>
    <w:rPr>
      <w:rFonts w:ascii="宋体" w:hAnsi="宋体" w:eastAsia="仿宋_GB2312" w:cs="Times New Roman"/>
    </w:rPr>
  </w:style>
  <w:style w:type="paragraph" w:styleId="7">
    <w:name w:val="Body Text First Indent"/>
    <w:basedOn w:val="6"/>
    <w:next w:val="6"/>
    <w:qFormat/>
    <w:uiPriority w:val="0"/>
    <w:pPr>
      <w:ind w:firstLine="420" w:firstLineChars="100"/>
    </w:pPr>
  </w:style>
  <w:style w:type="paragraph" w:styleId="8">
    <w:name w:val="footer"/>
    <w:basedOn w:val="1"/>
    <w:qFormat/>
    <w:uiPriority w:val="0"/>
    <w:pPr>
      <w:tabs>
        <w:tab w:val="center" w:pos="4153"/>
        <w:tab w:val="right" w:pos="8306"/>
      </w:tabs>
      <w:snapToGrid w:val="0"/>
      <w:jc w:val="left"/>
    </w:pPr>
    <w:rPr>
      <w:rFonts w:ascii="Times New Roman" w:hAnsi="Times New Roman" w:eastAsia="仿宋_GB2312" w:cs="Times New Roman"/>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annotation reference"/>
    <w:basedOn w:val="13"/>
    <w:semiHidden/>
    <w:unhideWhenUsed/>
    <w:qFormat/>
    <w:uiPriority w:val="99"/>
    <w:rPr>
      <w:sz w:val="21"/>
      <w:szCs w:val="21"/>
    </w:rPr>
  </w:style>
  <w:style w:type="paragraph" w:customStyle="1" w:styleId="16">
    <w:name w:val="公文标题 1"/>
    <w:qFormat/>
    <w:uiPriority w:val="0"/>
    <w:pPr>
      <w:widowControl w:val="0"/>
      <w:numPr>
        <w:ilvl w:val="0"/>
        <w:numId w:val="1"/>
      </w:numPr>
      <w:overflowPunct w:val="0"/>
      <w:topLinePunct/>
      <w:spacing w:line="240" w:lineRule="auto"/>
      <w:jc w:val="both"/>
    </w:pPr>
    <w:rPr>
      <w:rFonts w:ascii="Times New Roman" w:hAnsi="Times New Roman" w:eastAsia="方正黑体_GBK" w:cs="Times New Roman"/>
      <w:spacing w:val="0"/>
      <w:kern w:val="2"/>
      <w:sz w:val="32"/>
      <w:szCs w:val="32"/>
      <w:lang w:val="en-US" w:eastAsia="zh-CN" w:bidi="ar-SA"/>
    </w:rPr>
  </w:style>
  <w:style w:type="paragraph" w:customStyle="1" w:styleId="17">
    <w:name w:val="公文标题 2"/>
    <w:qFormat/>
    <w:uiPriority w:val="0"/>
    <w:pPr>
      <w:widowControl w:val="0"/>
      <w:numPr>
        <w:ilvl w:val="1"/>
        <w:numId w:val="1"/>
      </w:numPr>
      <w:overflowPunct w:val="0"/>
      <w:topLinePunct/>
      <w:spacing w:line="240" w:lineRule="auto"/>
      <w:jc w:val="both"/>
    </w:pPr>
    <w:rPr>
      <w:rFonts w:ascii="Times New Roman" w:hAnsi="Times New Roman" w:eastAsia="方正楷体_GBK" w:cs="Times New Roman"/>
      <w:spacing w:val="0"/>
      <w:kern w:val="2"/>
      <w:sz w:val="32"/>
      <w:szCs w:val="32"/>
      <w:lang w:val="en-US" w:eastAsia="zh-CN" w:bidi="ar-SA"/>
    </w:rPr>
  </w:style>
  <w:style w:type="paragraph" w:customStyle="1" w:styleId="18">
    <w:name w:val="公文标题 4"/>
    <w:qFormat/>
    <w:uiPriority w:val="0"/>
    <w:pPr>
      <w:widowControl w:val="0"/>
      <w:numPr>
        <w:ilvl w:val="3"/>
        <w:numId w:val="1"/>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paragraph" w:customStyle="1" w:styleId="19">
    <w:name w:val="公文标题 3"/>
    <w:qFormat/>
    <w:uiPriority w:val="0"/>
    <w:pPr>
      <w:widowControl w:val="0"/>
      <w:numPr>
        <w:ilvl w:val="2"/>
        <w:numId w:val="1"/>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paragraph" w:customStyle="1" w:styleId="20">
    <w:name w:val="Body Text First Indent1"/>
    <w:basedOn w:val="6"/>
    <w:next w:val="9"/>
    <w:qFormat/>
    <w:uiPriority w:val="0"/>
    <w:pPr>
      <w:ind w:firstLine="420"/>
    </w:pPr>
    <w:rPr>
      <w:rFonts w:ascii="仿宋_GB2312" w:hAnsi="仿宋_GB2312" w:eastAsia="仿宋_GB2312" w:cs="仿宋_GB2312"/>
      <w:color w:val="000000"/>
      <w:szCs w:val="21"/>
      <w:lang w:bidi="mn-Mong-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oa/.local/share/Kingsoft/office6/templates/officialtemplate/&#27979;&#35797;.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总局文件模板.dotx</Template>
  <Pages>14</Pages>
  <Words>4751</Words>
  <Characters>4967</Characters>
  <Lines>6</Lines>
  <Paragraphs>1</Paragraphs>
  <TotalTime>4</TotalTime>
  <ScaleCrop>false</ScaleCrop>
  <LinksUpToDate>false</LinksUpToDate>
  <CharactersWithSpaces>5129</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2021-10-03T16:44:00Z</dcterms:created>
  <dc:creator>oa</dc:creator>
  <cp:lastModifiedBy>greatwall</cp:lastModifiedBy>
  <cp:lastPrinted>2021-10-03T16:57:00Z</cp:lastPrinted>
  <dcterms:modified xsi:type="dcterms:W3CDTF">2025-05-21T20:40:22Z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D54B75827947495074872D68A0A4BD3E</vt:lpwstr>
  </property>
</Properties>
</file>