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5E0B7">
      <w:pPr>
        <w:autoSpaceDE w:val="0"/>
        <w:autoSpaceDN w:val="0"/>
        <w:adjustRightIn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团体标准《超高浓度</w:t>
      </w:r>
      <w:r>
        <w:rPr>
          <w:rFonts w:hint="eastAsia" w:ascii="方正小标宋简体" w:eastAsia="方正小标宋简体" w:cs="仿宋_GB2312"/>
          <w:kern w:val="0"/>
          <w:sz w:val="44"/>
          <w:szCs w:val="44"/>
          <w:lang w:eastAsia="zh-CN"/>
        </w:rPr>
        <w:t>NO</w:t>
      </w:r>
      <w:bookmarkStart w:id="4" w:name="_GoBack"/>
      <w:r>
        <w:rPr>
          <w:rFonts w:hint="eastAsia" w:ascii="方正小标宋简体" w:eastAsia="方正小标宋简体" w:cs="仿宋_GB2312"/>
          <w:kern w:val="0"/>
          <w:sz w:val="44"/>
          <w:szCs w:val="44"/>
          <w:vertAlign w:val="subscript"/>
          <w:lang w:eastAsia="zh-CN"/>
        </w:rPr>
        <w:t>x</w:t>
      </w:r>
      <w:bookmarkEnd w:id="4"/>
      <w:r>
        <w:rPr>
          <w:rFonts w:hint="eastAsia" w:ascii="方正小标宋简体" w:eastAsia="方正小标宋简体" w:cs="仿宋_GB2312"/>
          <w:kern w:val="0"/>
          <w:sz w:val="44"/>
          <w:szCs w:val="44"/>
        </w:rPr>
        <w:t>尾气SCR脱硝技术导则》编制说明</w:t>
      </w:r>
    </w:p>
    <w:p w14:paraId="7D8CE160">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一、工作简况</w:t>
      </w:r>
    </w:p>
    <w:p w14:paraId="07559B12">
      <w:pPr>
        <w:autoSpaceDE w:val="0"/>
        <w:autoSpaceDN w:val="0"/>
        <w:adjustRightInd w:val="0"/>
        <w:spacing w:line="594" w:lineRule="exact"/>
        <w:ind w:firstLine="602" w:firstLineChars="200"/>
        <w:jc w:val="left"/>
        <w:rPr>
          <w:rFonts w:ascii="仿宋" w:hAnsi="仿宋" w:eastAsia="仿宋" w:cs="Times New Roman"/>
          <w:b/>
          <w:bCs/>
          <w:kern w:val="0"/>
          <w:sz w:val="30"/>
          <w:szCs w:val="30"/>
        </w:rPr>
      </w:pPr>
      <w:r>
        <w:rPr>
          <w:rFonts w:ascii="仿宋" w:hAnsi="仿宋" w:eastAsia="仿宋" w:cs="Times New Roman"/>
          <w:b/>
          <w:bCs/>
          <w:kern w:val="0"/>
          <w:sz w:val="30"/>
          <w:szCs w:val="30"/>
        </w:rPr>
        <w:t>1</w:t>
      </w:r>
      <w:bookmarkStart w:id="0" w:name="_Hlk197684652"/>
      <w:r>
        <w:rPr>
          <w:rFonts w:hint="eastAsia" w:ascii="仿宋" w:hAnsi="仿宋" w:eastAsia="仿宋" w:cs="Times New Roman"/>
          <w:b/>
          <w:bCs/>
          <w:kern w:val="0"/>
          <w:sz w:val="30"/>
          <w:szCs w:val="30"/>
        </w:rPr>
        <w:t>.</w:t>
      </w:r>
      <w:bookmarkEnd w:id="0"/>
      <w:r>
        <w:rPr>
          <w:rFonts w:ascii="仿宋" w:hAnsi="仿宋" w:eastAsia="仿宋" w:cs="Times New Roman"/>
          <w:b/>
          <w:bCs/>
          <w:kern w:val="0"/>
          <w:sz w:val="30"/>
          <w:szCs w:val="30"/>
        </w:rPr>
        <w:t>任务来源</w:t>
      </w:r>
    </w:p>
    <w:p w14:paraId="2EE86287">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ascii="仿宋" w:hAnsi="仿宋" w:eastAsia="仿宋" w:cs="Times New Roman"/>
          <w:sz w:val="30"/>
          <w:szCs w:val="30"/>
        </w:rPr>
        <w:t>本标准由中国锅炉与锅炉水处理协会提出，中国国际科技促进会归口，旨在规范超高浓度</w:t>
      </w:r>
      <w:r>
        <w:rPr>
          <w:rFonts w:hint="eastAsia" w:ascii="仿宋" w:hAnsi="仿宋" w:eastAsia="仿宋" w:cs="Times New Roman"/>
          <w:sz w:val="30"/>
          <w:szCs w:val="30"/>
          <w:lang w:eastAsia="zh-CN"/>
        </w:rPr>
        <w:t>NOx</w:t>
      </w:r>
      <w:r>
        <w:rPr>
          <w:rFonts w:ascii="仿宋" w:hAnsi="仿宋" w:eastAsia="仿宋" w:cs="Times New Roman"/>
          <w:sz w:val="30"/>
          <w:szCs w:val="30"/>
        </w:rPr>
        <w:t>（浓度＞5000 mg/Nm</w:t>
      </w:r>
      <w:r>
        <w:rPr>
          <w:rFonts w:ascii="Calibri" w:hAnsi="Calibri" w:eastAsia="仿宋" w:cs="Calibri"/>
          <w:sz w:val="30"/>
          <w:szCs w:val="30"/>
        </w:rPr>
        <w:t>³</w:t>
      </w:r>
      <w:r>
        <w:rPr>
          <w:rFonts w:ascii="仿宋" w:hAnsi="仿宋" w:eastAsia="仿宋" w:cs="Times New Roman"/>
          <w:sz w:val="30"/>
          <w:szCs w:val="30"/>
        </w:rPr>
        <w:t>）尾气SCR脱硝技术的工程设计、运行维护等环节，满足特殊行业（如硝酸铀酰处理）的环保需求。</w:t>
      </w:r>
    </w:p>
    <w:p w14:paraId="3CA1D53A">
      <w:pPr>
        <w:autoSpaceDE w:val="0"/>
        <w:autoSpaceDN w:val="0"/>
        <w:adjustRightInd w:val="0"/>
        <w:spacing w:line="594" w:lineRule="exact"/>
        <w:ind w:firstLine="602" w:firstLineChars="200"/>
        <w:jc w:val="left"/>
        <w:rPr>
          <w:rFonts w:ascii="仿宋" w:hAnsi="仿宋" w:eastAsia="仿宋" w:cs="Times New Roman"/>
          <w:b/>
          <w:bCs/>
          <w:kern w:val="0"/>
          <w:sz w:val="30"/>
          <w:szCs w:val="30"/>
        </w:rPr>
      </w:pPr>
      <w:r>
        <w:rPr>
          <w:rFonts w:ascii="仿宋" w:hAnsi="仿宋" w:eastAsia="仿宋" w:cs="Times New Roman"/>
          <w:b/>
          <w:bCs/>
          <w:kern w:val="0"/>
          <w:sz w:val="30"/>
          <w:szCs w:val="30"/>
        </w:rPr>
        <w:t>2</w:t>
      </w:r>
      <w:r>
        <w:rPr>
          <w:rFonts w:hint="eastAsia" w:ascii="仿宋" w:hAnsi="仿宋" w:eastAsia="仿宋" w:cs="Times New Roman"/>
          <w:b/>
          <w:bCs/>
          <w:kern w:val="0"/>
          <w:sz w:val="30"/>
          <w:szCs w:val="30"/>
        </w:rPr>
        <w:t>.</w:t>
      </w:r>
      <w:r>
        <w:rPr>
          <w:rFonts w:ascii="仿宋" w:hAnsi="仿宋" w:eastAsia="仿宋" w:cs="Times New Roman"/>
          <w:b/>
          <w:bCs/>
          <w:kern w:val="0"/>
          <w:sz w:val="30"/>
          <w:szCs w:val="30"/>
        </w:rPr>
        <w:t>主要参加单位</w:t>
      </w:r>
    </w:p>
    <w:p w14:paraId="4B3C5247">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sz w:val="30"/>
          <w:szCs w:val="30"/>
        </w:rPr>
        <w:t>中国矿业大学、江苏天之洁环境工程有限公司、中国核电工程有限公司、浙江海亮环境材料有限公司、中国特种设备检测研究院、中冶华天工程技术有限公司、国网冀北电力有限公司电力科学研究院。</w:t>
      </w:r>
    </w:p>
    <w:p w14:paraId="34DCEEF0">
      <w:pPr>
        <w:autoSpaceDE w:val="0"/>
        <w:autoSpaceDN w:val="0"/>
        <w:adjustRightInd w:val="0"/>
        <w:spacing w:line="594" w:lineRule="exact"/>
        <w:ind w:firstLine="602" w:firstLineChars="200"/>
        <w:jc w:val="left"/>
        <w:rPr>
          <w:rFonts w:ascii="仿宋" w:hAnsi="仿宋" w:eastAsia="仿宋" w:cs="Times New Roman"/>
          <w:b/>
          <w:bCs/>
          <w:kern w:val="0"/>
          <w:sz w:val="30"/>
          <w:szCs w:val="30"/>
        </w:rPr>
      </w:pPr>
      <w:r>
        <w:rPr>
          <w:rFonts w:ascii="仿宋" w:hAnsi="仿宋" w:eastAsia="仿宋" w:cs="Times New Roman"/>
          <w:b/>
          <w:bCs/>
          <w:kern w:val="0"/>
          <w:sz w:val="30"/>
          <w:szCs w:val="30"/>
        </w:rPr>
        <w:t>3</w:t>
      </w:r>
      <w:r>
        <w:rPr>
          <w:rFonts w:hint="eastAsia" w:ascii="仿宋" w:hAnsi="仿宋" w:eastAsia="仿宋" w:cs="Times New Roman"/>
          <w:b/>
          <w:bCs/>
          <w:kern w:val="0"/>
          <w:sz w:val="30"/>
          <w:szCs w:val="30"/>
        </w:rPr>
        <w:t>.</w:t>
      </w:r>
      <w:r>
        <w:rPr>
          <w:rFonts w:ascii="仿宋" w:hAnsi="仿宋" w:eastAsia="仿宋" w:cs="Times New Roman"/>
          <w:b/>
          <w:bCs/>
          <w:kern w:val="0"/>
          <w:sz w:val="30"/>
          <w:szCs w:val="30"/>
        </w:rPr>
        <w:t>主要工作过程</w:t>
      </w:r>
    </w:p>
    <w:p w14:paraId="43BC161F">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2024年4月：中国锅炉与锅炉水处理协会根据联合中国国际科技促进会立项，针对硝酸铀酰、冶金等行业高浓度</w:t>
      </w:r>
      <w:r>
        <w:rPr>
          <w:rFonts w:hint="eastAsia" w:ascii="仿宋" w:hAnsi="仿宋" w:eastAsia="仿宋" w:cs="Times New Roman"/>
          <w:sz w:val="30"/>
          <w:szCs w:val="30"/>
          <w:lang w:eastAsia="zh-CN"/>
        </w:rPr>
        <w:t>NOx</w:t>
      </w:r>
      <w:r>
        <w:rPr>
          <w:rFonts w:ascii="仿宋" w:hAnsi="仿宋" w:eastAsia="仿宋" w:cs="Times New Roman"/>
          <w:sz w:val="30"/>
          <w:szCs w:val="30"/>
        </w:rPr>
        <w:t>治理需求，提出标准编制计划。</w:t>
      </w:r>
      <w:r>
        <w:rPr>
          <w:rFonts w:hint="eastAsia" w:ascii="仿宋" w:hAnsi="仿宋" w:eastAsia="仿宋" w:cs="Times New Roman"/>
          <w:sz w:val="30"/>
          <w:szCs w:val="30"/>
        </w:rPr>
        <w:t>并</w:t>
      </w:r>
      <w:r>
        <w:rPr>
          <w:rFonts w:ascii="仿宋" w:hAnsi="仿宋" w:eastAsia="仿宋" w:cs="Times New Roman"/>
          <w:sz w:val="30"/>
          <w:szCs w:val="30"/>
        </w:rPr>
        <w:t>开展行业调研和技术资料收集</w:t>
      </w:r>
      <w:r>
        <w:rPr>
          <w:rFonts w:hint="eastAsia" w:ascii="仿宋" w:hAnsi="仿宋" w:eastAsia="仿宋" w:cs="Times New Roman"/>
          <w:sz w:val="30"/>
          <w:szCs w:val="30"/>
        </w:rPr>
        <w:t>。</w:t>
      </w:r>
    </w:p>
    <w:p w14:paraId="60671E60">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（2）2</w:t>
      </w:r>
      <w:r>
        <w:rPr>
          <w:rFonts w:ascii="仿宋" w:hAnsi="仿宋" w:eastAsia="仿宋" w:cs="Times New Roman"/>
          <w:sz w:val="30"/>
          <w:szCs w:val="30"/>
        </w:rPr>
        <w:t>024</w:t>
      </w:r>
      <w:r>
        <w:rPr>
          <w:rFonts w:hint="eastAsia" w:ascii="仿宋" w:hAnsi="仿宋" w:eastAsia="仿宋" w:cs="Times New Roman"/>
          <w:sz w:val="30"/>
          <w:szCs w:val="30"/>
        </w:rPr>
        <w:t>年5月-</w:t>
      </w:r>
      <w:r>
        <w:rPr>
          <w:rFonts w:ascii="仿宋" w:hAnsi="仿宋" w:eastAsia="仿宋" w:cs="Times New Roman"/>
          <w:sz w:val="30"/>
          <w:szCs w:val="30"/>
        </w:rPr>
        <w:t>7</w:t>
      </w:r>
      <w:r>
        <w:rPr>
          <w:rFonts w:hint="eastAsia" w:ascii="仿宋" w:hAnsi="仿宋" w:eastAsia="仿宋" w:cs="Times New Roman"/>
          <w:sz w:val="30"/>
          <w:szCs w:val="30"/>
        </w:rPr>
        <w:t>月：</w:t>
      </w:r>
      <w:r>
        <w:rPr>
          <w:rFonts w:ascii="仿宋" w:hAnsi="仿宋" w:eastAsia="仿宋" w:cs="Times New Roman"/>
          <w:sz w:val="30"/>
          <w:szCs w:val="30"/>
        </w:rPr>
        <w:t>成立起草组，明确任务分工，</w:t>
      </w:r>
      <w:r>
        <w:rPr>
          <w:rFonts w:hint="eastAsia" w:ascii="仿宋" w:hAnsi="仿宋" w:eastAsia="仿宋" w:cs="Times New Roman"/>
          <w:sz w:val="30"/>
          <w:szCs w:val="30"/>
        </w:rPr>
        <w:t>确定了《超高浓度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尾气SCR脱硝技术导则》制定工作总体思路和编制原则，研究了《超高浓度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尾气SCR脱硝技术导则》的基本框架。</w:t>
      </w:r>
    </w:p>
    <w:p w14:paraId="311560C2">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3</w:t>
      </w:r>
      <w:r>
        <w:rPr>
          <w:rFonts w:hint="eastAsia" w:ascii="仿宋" w:hAnsi="仿宋" w:eastAsia="仿宋" w:cs="Times New Roman"/>
          <w:sz w:val="30"/>
          <w:szCs w:val="30"/>
        </w:rPr>
        <w:t>）2</w:t>
      </w:r>
      <w:r>
        <w:rPr>
          <w:rFonts w:ascii="仿宋" w:hAnsi="仿宋" w:eastAsia="仿宋" w:cs="Times New Roman"/>
          <w:sz w:val="30"/>
          <w:szCs w:val="30"/>
        </w:rPr>
        <w:t>024</w:t>
      </w:r>
      <w:r>
        <w:rPr>
          <w:rFonts w:hint="eastAsia" w:ascii="仿宋" w:hAnsi="仿宋" w:eastAsia="仿宋" w:cs="Times New Roman"/>
          <w:sz w:val="30"/>
          <w:szCs w:val="30"/>
        </w:rPr>
        <w:t>年</w:t>
      </w:r>
      <w:r>
        <w:rPr>
          <w:rFonts w:ascii="仿宋" w:hAnsi="仿宋" w:eastAsia="仿宋" w:cs="Times New Roman"/>
          <w:sz w:val="30"/>
          <w:szCs w:val="30"/>
        </w:rPr>
        <w:t>7</w:t>
      </w:r>
      <w:r>
        <w:rPr>
          <w:rFonts w:hint="eastAsia" w:ascii="仿宋" w:hAnsi="仿宋" w:eastAsia="仿宋" w:cs="Times New Roman"/>
          <w:sz w:val="30"/>
          <w:szCs w:val="30"/>
        </w:rPr>
        <w:t>月-</w:t>
      </w:r>
      <w:r>
        <w:rPr>
          <w:rFonts w:ascii="仿宋" w:hAnsi="仿宋" w:eastAsia="仿宋" w:cs="Times New Roman"/>
          <w:sz w:val="30"/>
          <w:szCs w:val="30"/>
        </w:rPr>
        <w:t>10</w:t>
      </w:r>
      <w:r>
        <w:rPr>
          <w:rFonts w:hint="eastAsia" w:ascii="仿宋" w:hAnsi="仿宋" w:eastAsia="仿宋" w:cs="Times New Roman"/>
          <w:sz w:val="30"/>
          <w:szCs w:val="30"/>
        </w:rPr>
        <w:t>月：中国矿业大学负责起草了《超高浓度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尾气SCR脱硝技术导则》讨论稿</w:t>
      </w:r>
      <w:r>
        <w:rPr>
          <w:rFonts w:ascii="仿宋" w:hAnsi="仿宋" w:eastAsia="仿宋" w:cs="Segoe UI"/>
          <w:color w:val="404040"/>
          <w:sz w:val="30"/>
          <w:szCs w:val="30"/>
        </w:rPr>
        <w:t>。</w:t>
      </w:r>
      <w:r>
        <w:rPr>
          <w:rFonts w:hint="eastAsia" w:ascii="仿宋" w:hAnsi="仿宋" w:eastAsia="仿宋" w:cs="Times New Roman"/>
          <w:sz w:val="30"/>
          <w:szCs w:val="30"/>
        </w:rPr>
        <w:t>发送标准工作组各成员单位补充相关内容，编写完成《超高浓度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尾气SCR脱硝技术导则》初稿。</w:t>
      </w:r>
    </w:p>
    <w:p w14:paraId="1AC742FC">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4</w:t>
      </w:r>
      <w:r>
        <w:rPr>
          <w:rFonts w:hint="eastAsia" w:ascii="仿宋" w:hAnsi="仿宋" w:eastAsia="仿宋" w:cs="Times New Roman"/>
          <w:sz w:val="30"/>
          <w:szCs w:val="30"/>
        </w:rPr>
        <w:t>）2</w:t>
      </w:r>
      <w:r>
        <w:rPr>
          <w:rFonts w:ascii="仿宋" w:hAnsi="仿宋" w:eastAsia="仿宋" w:cs="Times New Roman"/>
          <w:sz w:val="30"/>
          <w:szCs w:val="30"/>
        </w:rPr>
        <w:t>024</w:t>
      </w:r>
      <w:r>
        <w:rPr>
          <w:rFonts w:hint="eastAsia" w:ascii="仿宋" w:hAnsi="仿宋" w:eastAsia="仿宋" w:cs="Times New Roman"/>
          <w:sz w:val="30"/>
          <w:szCs w:val="30"/>
        </w:rPr>
        <w:t>年</w:t>
      </w:r>
      <w:r>
        <w:rPr>
          <w:rFonts w:ascii="仿宋" w:hAnsi="仿宋" w:eastAsia="仿宋" w:cs="Times New Roman"/>
          <w:sz w:val="30"/>
          <w:szCs w:val="30"/>
        </w:rPr>
        <w:t>11</w:t>
      </w:r>
      <w:r>
        <w:rPr>
          <w:rFonts w:hint="eastAsia" w:ascii="仿宋" w:hAnsi="仿宋" w:eastAsia="仿宋" w:cs="Times New Roman"/>
          <w:sz w:val="30"/>
          <w:szCs w:val="30"/>
        </w:rPr>
        <w:t>月-</w:t>
      </w:r>
      <w:r>
        <w:rPr>
          <w:rFonts w:ascii="仿宋" w:hAnsi="仿宋" w:eastAsia="仿宋" w:cs="Times New Roman"/>
          <w:sz w:val="30"/>
          <w:szCs w:val="30"/>
        </w:rPr>
        <w:t>2025</w:t>
      </w:r>
      <w:r>
        <w:rPr>
          <w:rFonts w:hint="eastAsia" w:ascii="仿宋" w:hAnsi="仿宋" w:eastAsia="仿宋" w:cs="Times New Roman"/>
          <w:sz w:val="30"/>
          <w:szCs w:val="30"/>
        </w:rPr>
        <w:t>年2月：</w:t>
      </w:r>
      <w:r>
        <w:rPr>
          <w:rFonts w:hint="eastAsia" w:ascii="仿宋" w:hAnsi="仿宋" w:eastAsia="仿宋" w:cs="Segoe UI"/>
          <w:color w:val="404040"/>
          <w:sz w:val="30"/>
          <w:szCs w:val="30"/>
        </w:rPr>
        <w:t>进行修订改正，</w:t>
      </w:r>
      <w:r>
        <w:rPr>
          <w:rFonts w:ascii="仿宋" w:hAnsi="仿宋" w:eastAsia="仿宋" w:cs="Times New Roman"/>
          <w:sz w:val="30"/>
          <w:szCs w:val="30"/>
        </w:rPr>
        <w:t>本领域有关专家及标准编写工作组成员</w:t>
      </w:r>
      <w:r>
        <w:rPr>
          <w:rFonts w:hint="eastAsia" w:ascii="仿宋" w:hAnsi="仿宋" w:eastAsia="仿宋" w:cs="Times New Roman"/>
          <w:sz w:val="30"/>
          <w:szCs w:val="30"/>
        </w:rPr>
        <w:t>对《超高浓度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尾气SCR脱硝技术导则》（初稿）进行了讨论并提出修正意见</w:t>
      </w:r>
      <w:r>
        <w:rPr>
          <w:rFonts w:ascii="仿宋" w:hAnsi="仿宋" w:eastAsia="仿宋" w:cs="Times New Roman"/>
          <w:sz w:val="30"/>
          <w:szCs w:val="30"/>
        </w:rPr>
        <w:t>。</w:t>
      </w:r>
    </w:p>
    <w:p w14:paraId="14A91C4B">
      <w:pPr>
        <w:pStyle w:val="11"/>
        <w:shd w:val="clear" w:color="auto" w:fill="FFFFFF"/>
        <w:spacing w:before="0" w:beforeAutospacing="0" w:after="0" w:afterAutospacing="0" w:line="594" w:lineRule="exact"/>
        <w:ind w:firstLine="600" w:firstLineChars="200"/>
        <w:rPr>
          <w:rFonts w:ascii="仿宋" w:hAnsi="仿宋" w:eastAsia="仿宋" w:cs="Segoe UI"/>
          <w:color w:val="404040"/>
          <w:sz w:val="30"/>
          <w:szCs w:val="30"/>
        </w:rPr>
      </w:pPr>
      <w:r>
        <w:rPr>
          <w:rFonts w:hint="eastAsia" w:ascii="仿宋" w:hAnsi="仿宋" w:eastAsia="仿宋" w:cs="Times New Roman"/>
          <w:sz w:val="30"/>
          <w:szCs w:val="30"/>
        </w:rPr>
        <w:t>（5）2</w:t>
      </w:r>
      <w:r>
        <w:rPr>
          <w:rFonts w:ascii="仿宋" w:hAnsi="仿宋" w:eastAsia="仿宋" w:cs="Times New Roman"/>
          <w:sz w:val="30"/>
          <w:szCs w:val="30"/>
        </w:rPr>
        <w:t>025</w:t>
      </w:r>
      <w:r>
        <w:rPr>
          <w:rFonts w:hint="eastAsia" w:ascii="仿宋" w:hAnsi="仿宋" w:eastAsia="仿宋" w:cs="Times New Roman"/>
          <w:sz w:val="30"/>
          <w:szCs w:val="30"/>
        </w:rPr>
        <w:t>年3月-</w:t>
      </w:r>
      <w:r>
        <w:rPr>
          <w:rFonts w:ascii="仿宋" w:hAnsi="仿宋" w:eastAsia="仿宋" w:cs="Times New Roman"/>
          <w:sz w:val="30"/>
          <w:szCs w:val="30"/>
        </w:rPr>
        <w:t>2025</w:t>
      </w:r>
      <w:r>
        <w:rPr>
          <w:rFonts w:hint="eastAsia" w:ascii="仿宋" w:hAnsi="仿宋" w:eastAsia="仿宋" w:cs="Times New Roman"/>
          <w:sz w:val="30"/>
          <w:szCs w:val="30"/>
        </w:rPr>
        <w:t>年5月：起草单位对《超高浓度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尾气SCR脱硝技术导则》（初稿）意见进行了整理，并对相关章节和条款内容进行修改与完善，编写完成了国家标准</w:t>
      </w:r>
      <w:r>
        <w:rPr>
          <w:rFonts w:ascii="仿宋" w:hAnsi="仿宋" w:eastAsia="仿宋" w:cs="Times New Roman"/>
          <w:sz w:val="30"/>
          <w:szCs w:val="30"/>
        </w:rPr>
        <w:t>《</w:t>
      </w:r>
      <w:r>
        <w:rPr>
          <w:rFonts w:hint="eastAsia" w:ascii="仿宋" w:hAnsi="仿宋" w:eastAsia="仿宋" w:cs="Times New Roman"/>
          <w:sz w:val="30"/>
          <w:szCs w:val="30"/>
        </w:rPr>
        <w:t>超高浓度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尾气SCR脱硝技术导则</w:t>
      </w:r>
      <w:r>
        <w:rPr>
          <w:rFonts w:ascii="仿宋" w:hAnsi="仿宋" w:eastAsia="仿宋" w:cs="Times New Roman"/>
          <w:sz w:val="30"/>
          <w:szCs w:val="30"/>
        </w:rPr>
        <w:t>》征求意见稿</w:t>
      </w:r>
      <w:r>
        <w:rPr>
          <w:rFonts w:hint="eastAsia" w:ascii="仿宋" w:hAnsi="仿宋" w:eastAsia="仿宋" w:cs="Times New Roman"/>
          <w:sz w:val="30"/>
          <w:szCs w:val="30"/>
        </w:rPr>
        <w:t>和编制说明。</w:t>
      </w:r>
    </w:p>
    <w:p w14:paraId="01907221">
      <w:pPr>
        <w:pStyle w:val="11"/>
        <w:shd w:val="clear" w:color="auto" w:fill="FFFFFF"/>
        <w:spacing w:before="0" w:beforeAutospacing="0" w:after="0" w:afterAutospacing="0" w:line="594" w:lineRule="exact"/>
        <w:ind w:firstLine="602" w:firstLineChars="200"/>
        <w:rPr>
          <w:rFonts w:ascii="仿宋" w:hAnsi="仿宋" w:eastAsia="仿宋" w:cs="Segoe UI"/>
          <w:color w:val="404040"/>
          <w:sz w:val="30"/>
          <w:szCs w:val="30"/>
        </w:rPr>
      </w:pPr>
      <w:r>
        <w:rPr>
          <w:rStyle w:val="8"/>
          <w:rFonts w:hint="eastAsia" w:ascii="仿宋" w:hAnsi="仿宋" w:eastAsia="仿宋" w:cs="Segoe UI"/>
          <w:color w:val="404040"/>
          <w:sz w:val="30"/>
          <w:szCs w:val="30"/>
        </w:rPr>
        <w:t>4</w:t>
      </w:r>
      <w:r>
        <w:rPr>
          <w:rFonts w:hint="eastAsia" w:ascii="仿宋" w:hAnsi="仿宋" w:eastAsia="仿宋" w:cs="Times New Roman"/>
          <w:b/>
          <w:bCs/>
          <w:sz w:val="30"/>
          <w:szCs w:val="30"/>
        </w:rPr>
        <w:t>.</w:t>
      </w:r>
      <w:r>
        <w:rPr>
          <w:rStyle w:val="8"/>
          <w:rFonts w:ascii="仿宋" w:hAnsi="仿宋" w:eastAsia="仿宋" w:cs="Segoe UI"/>
          <w:color w:val="404040"/>
          <w:sz w:val="30"/>
          <w:szCs w:val="30"/>
        </w:rPr>
        <w:t>工作组成员</w:t>
      </w:r>
    </w:p>
    <w:p w14:paraId="1D76FE15">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该团体标准由中国矿业大学、江苏天之洁环境工程有限公司、中国核电工程有限公司、浙江海亮环境材料有限公司、</w:t>
      </w:r>
      <w:r>
        <w:rPr>
          <w:rFonts w:hint="eastAsia" w:ascii="仿宋" w:hAnsi="仿宋" w:eastAsia="仿宋"/>
          <w:sz w:val="30"/>
          <w:szCs w:val="30"/>
        </w:rPr>
        <w:t>中国特种设备检测研究院、</w:t>
      </w:r>
      <w:r>
        <w:rPr>
          <w:rFonts w:hint="eastAsia" w:ascii="仿宋" w:hAnsi="仿宋" w:eastAsia="仿宋" w:cs="Times New Roman"/>
          <w:sz w:val="30"/>
          <w:szCs w:val="30"/>
        </w:rPr>
        <w:t>中冶华天工程技术有限公司、国网冀北电力有限公司电力科学研究院等单位专家组成的起草工作组共同完成。</w:t>
      </w:r>
    </w:p>
    <w:p w14:paraId="1A983F84">
      <w:pPr>
        <w:pStyle w:val="11"/>
        <w:shd w:val="clear" w:color="auto" w:fill="FFFFFF"/>
        <w:spacing w:before="0" w:beforeAutospacing="0" w:after="0" w:afterAutospacing="0" w:line="594" w:lineRule="exact"/>
        <w:ind w:firstLine="600" w:firstLineChars="200"/>
        <w:rPr>
          <w:rFonts w:ascii="仿宋" w:hAnsi="仿宋" w:eastAsia="仿宋" w:cs="Segoe UI"/>
          <w:color w:val="404040"/>
          <w:sz w:val="30"/>
          <w:szCs w:val="30"/>
        </w:rPr>
      </w:pPr>
      <w:r>
        <w:rPr>
          <w:rFonts w:ascii="仿宋" w:hAnsi="仿宋" w:eastAsia="仿宋" w:cs="Times New Roman"/>
          <w:sz w:val="30"/>
          <w:szCs w:val="30"/>
        </w:rPr>
        <w:t>组长余波，副组长陆涵军、李启超，成员包括刘方、李磊、陈勇等共24人</w:t>
      </w:r>
      <w:r>
        <w:rPr>
          <w:rFonts w:ascii="仿宋" w:hAnsi="仿宋" w:eastAsia="仿宋" w:cs="Segoe UI"/>
          <w:color w:val="404040"/>
          <w:sz w:val="30"/>
          <w:szCs w:val="30"/>
        </w:rPr>
        <w:t>。</w:t>
      </w:r>
    </w:p>
    <w:p w14:paraId="2DE1409F">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二、行业标准编写原则和主要内容，</w:t>
      </w:r>
      <w:r>
        <w:rPr>
          <w:rFonts w:ascii="黑体" w:hAnsi="黑体" w:eastAsia="黑体" w:cs="仿宋_GB2312"/>
          <w:kern w:val="0"/>
          <w:sz w:val="32"/>
          <w:szCs w:val="32"/>
        </w:rPr>
        <w:t xml:space="preserve"> </w:t>
      </w:r>
    </w:p>
    <w:p w14:paraId="2C14B167">
      <w:pPr>
        <w:autoSpaceDE w:val="0"/>
        <w:autoSpaceDN w:val="0"/>
        <w:adjustRightInd w:val="0"/>
        <w:spacing w:line="594" w:lineRule="exact"/>
        <w:ind w:firstLine="602" w:firstLineChars="200"/>
        <w:jc w:val="left"/>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1.标准编制原则</w:t>
      </w:r>
    </w:p>
    <w:p w14:paraId="03114324">
      <w:pPr>
        <w:pStyle w:val="11"/>
        <w:shd w:val="clear" w:color="auto" w:fill="FFFFFF"/>
        <w:spacing w:before="0" w:beforeAutospacing="0" w:after="0" w:afterAutospacing="0" w:line="594" w:lineRule="exact"/>
        <w:ind w:firstLine="600" w:firstLineChars="200"/>
        <w:rPr>
          <w:rFonts w:hint="eastAsia" w:ascii="仿宋" w:hAnsi="仿宋" w:eastAsia="仿宋"/>
          <w:sz w:val="30"/>
          <w:szCs w:val="30"/>
        </w:rPr>
      </w:pPr>
      <w:r>
        <w:rPr>
          <w:rFonts w:hint="eastAsia" w:ascii="仿宋" w:hAnsi="仿宋" w:eastAsia="仿宋"/>
          <w:sz w:val="30"/>
          <w:szCs w:val="30"/>
        </w:rPr>
        <w:t>本文件按照GB/T 1.1-2020 《标准化工作导则第1部分：标准化文件的结构和起草规则》的规定起草。</w:t>
      </w:r>
    </w:p>
    <w:p w14:paraId="40D66244">
      <w:pPr>
        <w:autoSpaceDE w:val="0"/>
        <w:autoSpaceDN w:val="0"/>
        <w:adjustRightInd w:val="0"/>
        <w:spacing w:line="594" w:lineRule="exact"/>
        <w:ind w:firstLine="602" w:firstLineChars="200"/>
        <w:jc w:val="left"/>
        <w:rPr>
          <w:rFonts w:hint="eastAsia" w:ascii="仿宋" w:hAnsi="仿宋" w:eastAsia="仿宋" w:cs="仿宋_GB2312"/>
          <w:b/>
          <w:bCs/>
          <w:kern w:val="0"/>
          <w:sz w:val="30"/>
          <w:szCs w:val="30"/>
        </w:rPr>
      </w:pPr>
      <w:r>
        <w:rPr>
          <w:rFonts w:ascii="仿宋" w:hAnsi="仿宋" w:eastAsia="仿宋" w:cs="仿宋_GB2312"/>
          <w:b/>
          <w:bCs/>
          <w:kern w:val="0"/>
          <w:sz w:val="30"/>
          <w:szCs w:val="30"/>
        </w:rPr>
        <w:t>2</w:t>
      </w:r>
      <w:bookmarkStart w:id="1" w:name="_Hlk197684746"/>
      <w:r>
        <w:rPr>
          <w:rFonts w:hint="eastAsia" w:ascii="仿宋" w:hAnsi="仿宋" w:eastAsia="仿宋" w:cs="仿宋_GB2312"/>
          <w:b/>
          <w:bCs/>
          <w:kern w:val="0"/>
          <w:sz w:val="30"/>
          <w:szCs w:val="30"/>
        </w:rPr>
        <w:t>.</w:t>
      </w:r>
      <w:bookmarkEnd w:id="1"/>
      <w:r>
        <w:rPr>
          <w:rFonts w:ascii="仿宋" w:hAnsi="仿宋" w:eastAsia="仿宋" w:cs="仿宋_GB2312"/>
          <w:b/>
          <w:bCs/>
          <w:kern w:val="0"/>
          <w:sz w:val="30"/>
          <w:szCs w:val="30"/>
        </w:rPr>
        <w:t>主要内容</w:t>
      </w:r>
      <w:r>
        <w:rPr>
          <w:rFonts w:hint="eastAsia" w:ascii="仿宋" w:hAnsi="仿宋" w:eastAsia="仿宋" w:cs="仿宋_GB2312"/>
          <w:b/>
          <w:bCs/>
          <w:kern w:val="0"/>
          <w:sz w:val="30"/>
          <w:szCs w:val="30"/>
        </w:rPr>
        <w:t>说明</w:t>
      </w:r>
    </w:p>
    <w:p w14:paraId="215F364D">
      <w:pPr>
        <w:pStyle w:val="13"/>
        <w:spacing w:line="594" w:lineRule="exact"/>
        <w:ind w:left="602" w:firstLine="0" w:firstLineChars="0"/>
        <w:jc w:val="left"/>
        <w:rPr>
          <w:rFonts w:ascii="仿宋" w:hAnsi="仿宋" w:eastAsia="仿宋" w:cs="Segoe UI"/>
          <w:color w:val="404040"/>
          <w:sz w:val="30"/>
          <w:szCs w:val="30"/>
        </w:rPr>
      </w:pPr>
      <w:r>
        <w:rPr>
          <w:rStyle w:val="8"/>
          <w:rFonts w:hint="eastAsia" w:ascii="仿宋" w:hAnsi="仿宋" w:eastAsia="仿宋" w:cs="Segoe UI"/>
          <w:color w:val="404040"/>
          <w:sz w:val="30"/>
          <w:szCs w:val="30"/>
        </w:rPr>
        <w:t>1</w:t>
      </w:r>
      <w:r>
        <w:rPr>
          <w:rStyle w:val="8"/>
          <w:rFonts w:ascii="仿宋" w:hAnsi="仿宋" w:eastAsia="仿宋" w:cs="Segoe UI"/>
          <w:color w:val="404040"/>
          <w:sz w:val="30"/>
          <w:szCs w:val="30"/>
        </w:rPr>
        <w:t>）</w:t>
      </w:r>
      <w:r>
        <w:rPr>
          <w:rStyle w:val="8"/>
          <w:rFonts w:hint="eastAsia" w:ascii="仿宋" w:hAnsi="仿宋" w:eastAsia="仿宋" w:cs="Segoe UI"/>
          <w:color w:val="404040"/>
          <w:sz w:val="30"/>
          <w:szCs w:val="30"/>
        </w:rPr>
        <w:t xml:space="preserve">第一章 </w:t>
      </w:r>
      <w:r>
        <w:rPr>
          <w:rStyle w:val="8"/>
          <w:rFonts w:ascii="仿宋" w:hAnsi="仿宋" w:eastAsia="仿宋" w:cs="Segoe UI"/>
          <w:color w:val="404040"/>
          <w:sz w:val="30"/>
          <w:szCs w:val="30"/>
        </w:rPr>
        <w:t>范围</w:t>
      </w:r>
    </w:p>
    <w:p w14:paraId="7B84A849">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本文件规定了</w:t>
      </w:r>
      <w:r>
        <w:rPr>
          <w:rFonts w:hint="eastAsia" w:ascii="仿宋" w:hAnsi="仿宋" w:eastAsia="仿宋" w:cs="Times New Roman"/>
          <w:sz w:val="30"/>
          <w:szCs w:val="30"/>
          <w:lang w:eastAsia="zh-CN"/>
        </w:rPr>
        <w:t>NOx</w:t>
      </w:r>
      <w:r>
        <w:rPr>
          <w:rFonts w:hint="eastAsia" w:ascii="仿宋" w:hAnsi="仿宋" w:eastAsia="仿宋" w:cs="Times New Roman"/>
          <w:sz w:val="30"/>
          <w:szCs w:val="30"/>
        </w:rPr>
        <w:t>浓度大于</w:t>
      </w:r>
      <w:r>
        <w:rPr>
          <w:rFonts w:ascii="仿宋" w:hAnsi="仿宋" w:eastAsia="仿宋" w:cs="Times New Roman"/>
          <w:sz w:val="30"/>
          <w:szCs w:val="30"/>
        </w:rPr>
        <w:t>5000</w:t>
      </w:r>
      <w:r>
        <w:rPr>
          <w:rFonts w:hint="eastAsia" w:ascii="仿宋" w:hAnsi="仿宋" w:eastAsia="仿宋" w:cs="Times New Roman"/>
          <w:sz w:val="30"/>
          <w:szCs w:val="30"/>
        </w:rPr>
        <w:t>mg</w:t>
      </w:r>
      <w:r>
        <w:rPr>
          <w:rFonts w:ascii="仿宋" w:hAnsi="仿宋" w:eastAsia="仿宋" w:cs="Times New Roman"/>
          <w:sz w:val="30"/>
          <w:szCs w:val="30"/>
        </w:rPr>
        <w:t>/N</w:t>
      </w:r>
      <w:r>
        <w:rPr>
          <w:rFonts w:hint="eastAsia" w:ascii="仿宋" w:hAnsi="仿宋" w:eastAsia="仿宋" w:cs="Times New Roman"/>
          <w:sz w:val="30"/>
          <w:szCs w:val="30"/>
        </w:rPr>
        <w:t>m</w:t>
      </w:r>
      <w:r>
        <w:rPr>
          <w:rFonts w:ascii="Calibri" w:hAnsi="Calibri" w:eastAsia="仿宋" w:cs="Calibri"/>
          <w:sz w:val="30"/>
          <w:szCs w:val="30"/>
        </w:rPr>
        <w:t>³</w:t>
      </w:r>
      <w:r>
        <w:rPr>
          <w:rFonts w:hint="eastAsia" w:ascii="仿宋" w:hAnsi="仿宋" w:eastAsia="仿宋" w:cs="仿宋"/>
          <w:sz w:val="30"/>
          <w:szCs w:val="30"/>
        </w:rPr>
        <w:t>的工艺尾气</w:t>
      </w:r>
      <w:r>
        <w:rPr>
          <w:rFonts w:hint="eastAsia" w:ascii="仿宋" w:hAnsi="仿宋" w:eastAsia="仿宋" w:cs="Times New Roman"/>
          <w:sz w:val="30"/>
          <w:szCs w:val="30"/>
        </w:rPr>
        <w:t>SCR脱硝工程的设计、施工、验收、运行和维护等应遵循的技术要求，可作为环境影响评价、工程设计与施工、项目竣工环境保护验收及建成后运行与管理的技术依据。</w:t>
      </w:r>
    </w:p>
    <w:p w14:paraId="61360A3D">
      <w:pPr>
        <w:spacing w:line="594" w:lineRule="exact"/>
        <w:ind w:firstLine="602" w:firstLineChars="200"/>
        <w:jc w:val="left"/>
        <w:rPr>
          <w:rFonts w:ascii="仿宋" w:hAnsi="仿宋" w:eastAsia="仿宋"/>
          <w:color w:val="000000" w:themeColor="text1"/>
          <w:sz w:val="30"/>
          <w:szCs w:val="30"/>
          <w14:textFill>
            <w14:solidFill>
              <w14:schemeClr w14:val="tx1"/>
            </w14:solidFill>
          </w14:textFill>
        </w:rPr>
      </w:pPr>
      <w:bookmarkStart w:id="2" w:name="_Hlk197684731"/>
      <w:r>
        <w:rPr>
          <w:rStyle w:val="8"/>
          <w:rFonts w:ascii="仿宋" w:hAnsi="仿宋" w:eastAsia="仿宋" w:cs="Segoe UI"/>
          <w:color w:val="404040"/>
          <w:sz w:val="30"/>
          <w:szCs w:val="30"/>
        </w:rPr>
        <w:t>2）</w:t>
      </w:r>
      <w:bookmarkEnd w:id="2"/>
      <w:r>
        <w:rPr>
          <w:rStyle w:val="8"/>
          <w:rFonts w:ascii="仿宋" w:hAnsi="仿宋" w:eastAsia="仿宋" w:cs="Segoe UI"/>
          <w:color w:val="404040"/>
          <w:sz w:val="30"/>
          <w:szCs w:val="30"/>
        </w:rPr>
        <w:t>第2章</w:t>
      </w:r>
      <w:r>
        <w:rPr>
          <w:rStyle w:val="8"/>
          <w:rFonts w:hint="eastAsia" w:ascii="仿宋" w:hAnsi="仿宋" w:eastAsia="仿宋" w:cs="Segoe UI"/>
          <w:color w:val="404040"/>
          <w:sz w:val="30"/>
          <w:szCs w:val="30"/>
        </w:rPr>
        <w:t xml:space="preserve"> </w:t>
      </w:r>
      <w:r>
        <w:rPr>
          <w:rStyle w:val="8"/>
          <w:rFonts w:ascii="仿宋" w:hAnsi="仿宋" w:eastAsia="仿宋" w:cs="Segoe UI"/>
          <w:color w:val="404040"/>
          <w:sz w:val="30"/>
          <w:szCs w:val="30"/>
        </w:rPr>
        <w:t>规范性</w:t>
      </w:r>
      <w:r>
        <w:rPr>
          <w:rStyle w:val="8"/>
          <w:rFonts w:hint="eastAsia" w:ascii="仿宋" w:hAnsi="仿宋" w:eastAsia="仿宋" w:cs="Segoe UI"/>
          <w:color w:val="404040"/>
          <w:sz w:val="30"/>
          <w:szCs w:val="30"/>
        </w:rPr>
        <w:t>引用文件</w:t>
      </w:r>
    </w:p>
    <w:p w14:paraId="04F06BCE">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列</w:t>
      </w:r>
      <w:r>
        <w:rPr>
          <w:rFonts w:ascii="仿宋" w:hAnsi="仿宋" w:eastAsia="仿宋" w:cs="Times New Roman"/>
          <w:sz w:val="30"/>
          <w:szCs w:val="30"/>
        </w:rPr>
        <w:t>出GB/T 31587 GB/T 34339、DL/T 5480、HJ 5624</w:t>
      </w:r>
      <w:r>
        <w:rPr>
          <w:rFonts w:hint="eastAsia" w:ascii="仿宋" w:hAnsi="仿宋" w:eastAsia="仿宋" w:cs="Times New Roman"/>
          <w:sz w:val="30"/>
          <w:szCs w:val="30"/>
        </w:rPr>
        <w:t>等九项引用标准，涵盖脱硝催化剂再生规范、喷氨混合系统、检测技术规范等领域。</w:t>
      </w:r>
    </w:p>
    <w:p w14:paraId="058E167F">
      <w:pPr>
        <w:pStyle w:val="11"/>
        <w:shd w:val="clear" w:color="auto" w:fill="FFFFFF"/>
        <w:spacing w:before="0" w:beforeAutospacing="0" w:after="0" w:afterAutospacing="0" w:line="594" w:lineRule="exact"/>
        <w:ind w:firstLine="602" w:firstLineChars="200"/>
        <w:rPr>
          <w:rStyle w:val="8"/>
          <w:rFonts w:ascii="仿宋" w:hAnsi="仿宋" w:eastAsia="仿宋" w:cs="Segoe UI"/>
          <w:color w:val="404040"/>
          <w:sz w:val="30"/>
          <w:szCs w:val="30"/>
        </w:rPr>
      </w:pPr>
      <w:r>
        <w:rPr>
          <w:rStyle w:val="8"/>
          <w:rFonts w:ascii="仿宋" w:hAnsi="仿宋" w:eastAsia="仿宋" w:cs="Segoe UI"/>
          <w:color w:val="404040"/>
          <w:kern w:val="2"/>
          <w:sz w:val="30"/>
          <w:szCs w:val="30"/>
        </w:rPr>
        <w:t>3）第</w:t>
      </w:r>
      <w:r>
        <w:rPr>
          <w:rStyle w:val="8"/>
          <w:rFonts w:hint="eastAsia" w:ascii="仿宋" w:hAnsi="仿宋" w:eastAsia="仿宋" w:cs="Segoe UI"/>
          <w:color w:val="404040"/>
          <w:kern w:val="2"/>
          <w:sz w:val="30"/>
          <w:szCs w:val="30"/>
        </w:rPr>
        <w:t>3</w:t>
      </w:r>
      <w:r>
        <w:rPr>
          <w:rStyle w:val="8"/>
          <w:rFonts w:ascii="仿宋" w:hAnsi="仿宋" w:eastAsia="仿宋" w:cs="Segoe UI"/>
          <w:color w:val="404040"/>
          <w:kern w:val="2"/>
          <w:sz w:val="30"/>
          <w:szCs w:val="30"/>
        </w:rPr>
        <w:t>章</w:t>
      </w:r>
      <w:r>
        <w:rPr>
          <w:rStyle w:val="8"/>
          <w:rFonts w:hint="eastAsia" w:ascii="仿宋" w:hAnsi="仿宋" w:eastAsia="仿宋" w:cs="Segoe UI"/>
          <w:color w:val="404040"/>
          <w:kern w:val="2"/>
          <w:sz w:val="30"/>
          <w:szCs w:val="30"/>
        </w:rPr>
        <w:t xml:space="preserve"> 术语与定义</w:t>
      </w:r>
    </w:p>
    <w:p w14:paraId="11CE3C3B">
      <w:pPr>
        <w:pStyle w:val="11"/>
        <w:shd w:val="clear" w:color="auto" w:fill="FFFFFF"/>
        <w:spacing w:before="0" w:beforeAutospacing="0" w:after="0" w:afterAutospacing="0" w:line="594" w:lineRule="exact"/>
        <w:ind w:firstLine="600" w:firstLineChars="200"/>
        <w:rPr>
          <w:rFonts w:ascii="仿宋" w:hAnsi="仿宋" w:eastAsia="仿宋" w:cs="Times New Roman"/>
          <w:b/>
          <w:bCs/>
          <w:sz w:val="30"/>
          <w:szCs w:val="30"/>
        </w:rPr>
      </w:pPr>
      <w:r>
        <w:rPr>
          <w:rFonts w:hint="eastAsia" w:ascii="仿宋" w:hAnsi="仿宋" w:eastAsia="仿宋" w:cs="Times New Roman"/>
          <w:sz w:val="30"/>
          <w:szCs w:val="30"/>
        </w:rPr>
        <w:t>定义</w:t>
      </w:r>
      <w:r>
        <w:rPr>
          <w:rFonts w:hint="eastAsia" w:ascii="仿宋" w:hAnsi="仿宋" w:eastAsia="仿宋" w:cs="Times New Roman"/>
          <w:b/>
          <w:bCs/>
          <w:sz w:val="30"/>
          <w:szCs w:val="30"/>
        </w:rPr>
        <w:t>“</w:t>
      </w:r>
      <w:r>
        <w:rPr>
          <w:rFonts w:ascii="仿宋" w:hAnsi="仿宋" w:eastAsia="仿宋" w:cs="Times New Roman"/>
          <w:sz w:val="30"/>
          <w:szCs w:val="30"/>
        </w:rPr>
        <w:t>脱硝系统</w:t>
      </w:r>
      <w:r>
        <w:rPr>
          <w:rFonts w:hint="eastAsia" w:ascii="仿宋" w:hAnsi="仿宋" w:eastAsia="仿宋" w:cs="Times New Roman"/>
          <w:sz w:val="30"/>
          <w:szCs w:val="30"/>
        </w:rPr>
        <w:t>”“</w:t>
      </w:r>
      <w:r>
        <w:rPr>
          <w:rFonts w:ascii="仿宋" w:hAnsi="仿宋" w:eastAsia="仿宋" w:cs="Times New Roman"/>
          <w:sz w:val="30"/>
          <w:szCs w:val="30"/>
        </w:rPr>
        <w:t>选择性催化还原</w:t>
      </w:r>
      <w:r>
        <w:rPr>
          <w:rFonts w:hint="eastAsia" w:ascii="仿宋" w:hAnsi="仿宋" w:eastAsia="仿宋" w:cs="Times New Roman"/>
          <w:sz w:val="30"/>
          <w:szCs w:val="30"/>
        </w:rPr>
        <w:t>”“还原剂”</w:t>
      </w:r>
      <w:r>
        <w:rPr>
          <w:rFonts w:hint="eastAsia" w:ascii="仿宋" w:hAnsi="仿宋" w:eastAsia="仿宋" w:cs="Times New Roman"/>
          <w:b/>
          <w:bCs/>
          <w:sz w:val="30"/>
          <w:szCs w:val="30"/>
        </w:rPr>
        <w:t>“</w:t>
      </w:r>
      <w:r>
        <w:rPr>
          <w:rFonts w:hint="eastAsia" w:ascii="仿宋" w:hAnsi="仿宋" w:eastAsia="仿宋" w:cs="Times New Roman"/>
          <w:sz w:val="30"/>
          <w:szCs w:val="30"/>
        </w:rPr>
        <w:t>喷氨格栅”“氨逃逸”“</w:t>
      </w:r>
      <w:r>
        <w:rPr>
          <w:rFonts w:ascii="仿宋" w:hAnsi="仿宋" w:eastAsia="仿宋" w:cs="Times New Roman"/>
          <w:sz w:val="30"/>
          <w:szCs w:val="30"/>
        </w:rPr>
        <w:t>相对标准偏差</w:t>
      </w:r>
      <w:r>
        <w:rPr>
          <w:rFonts w:hint="eastAsia" w:ascii="仿宋" w:hAnsi="仿宋" w:eastAsia="仿宋" w:cs="Times New Roman"/>
          <w:sz w:val="30"/>
          <w:szCs w:val="30"/>
        </w:rPr>
        <w:t>”“级数”“待处理尾气”“预处理部分</w:t>
      </w:r>
      <w:r>
        <w:rPr>
          <w:rFonts w:ascii="仿宋" w:hAnsi="仿宋" w:eastAsia="仿宋" w:cs="Times New Roman"/>
          <w:sz w:val="30"/>
          <w:szCs w:val="30"/>
        </w:rPr>
        <w:t>”</w:t>
      </w:r>
      <w:r>
        <w:rPr>
          <w:rFonts w:hint="eastAsia" w:ascii="仿宋" w:hAnsi="仿宋" w:eastAsia="仿宋" w:cs="Times New Roman"/>
          <w:sz w:val="30"/>
          <w:szCs w:val="30"/>
        </w:rPr>
        <w:t>“细调部分”的术语和定义。</w:t>
      </w:r>
    </w:p>
    <w:p w14:paraId="1861827B">
      <w:pPr>
        <w:pStyle w:val="11"/>
        <w:shd w:val="clear" w:color="auto" w:fill="FFFFFF"/>
        <w:spacing w:before="0" w:beforeAutospacing="0" w:after="0" w:afterAutospacing="0" w:line="594" w:lineRule="exact"/>
        <w:ind w:firstLine="602" w:firstLineChars="200"/>
        <w:rPr>
          <w:rStyle w:val="8"/>
          <w:rFonts w:ascii="仿宋" w:hAnsi="仿宋" w:eastAsia="仿宋" w:cs="Segoe UI"/>
          <w:color w:val="404040"/>
          <w:sz w:val="30"/>
          <w:szCs w:val="30"/>
        </w:rPr>
      </w:pPr>
      <w:r>
        <w:rPr>
          <w:rStyle w:val="8"/>
          <w:rFonts w:hint="eastAsia" w:ascii="仿宋" w:hAnsi="仿宋" w:eastAsia="仿宋" w:cs="Segoe UI"/>
          <w:color w:val="404040"/>
          <w:sz w:val="30"/>
          <w:szCs w:val="30"/>
        </w:rPr>
        <w:t>4）第4章 总体要求</w:t>
      </w:r>
    </w:p>
    <w:p w14:paraId="674A6A83">
      <w:pPr>
        <w:pStyle w:val="5"/>
        <w:spacing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为满足脱硝工艺的基本要求，分别给出了喷氨格栅布置、SCR反应器布置、尾气</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含量、氨逃逸浓度、催化剂和还原剂选择的要求。</w:t>
      </w:r>
    </w:p>
    <w:p w14:paraId="0DB3B963">
      <w:pPr>
        <w:pStyle w:val="11"/>
        <w:shd w:val="clear" w:color="auto" w:fill="FFFFFF"/>
        <w:spacing w:before="0" w:beforeAutospacing="0" w:after="0" w:afterAutospacing="0" w:line="594" w:lineRule="exact"/>
        <w:ind w:firstLine="602" w:firstLineChars="200"/>
        <w:rPr>
          <w:rFonts w:hint="eastAsia" w:ascii="仿宋" w:hAnsi="仿宋" w:eastAsia="仿宋"/>
          <w:sz w:val="30"/>
          <w:szCs w:val="30"/>
        </w:rPr>
      </w:pPr>
      <w:r>
        <w:rPr>
          <w:rFonts w:ascii="仿宋" w:hAnsi="仿宋" w:eastAsia="仿宋" w:cs="Times New Roman"/>
          <w:b/>
          <w:bCs/>
          <w:sz w:val="30"/>
          <w:szCs w:val="30"/>
        </w:rPr>
        <w:t>4.1条</w:t>
      </w:r>
      <w:r>
        <w:rPr>
          <w:rFonts w:hint="eastAsia" w:ascii="仿宋" w:hAnsi="仿宋" w:eastAsia="仿宋"/>
          <w:sz w:val="30"/>
          <w:szCs w:val="30"/>
        </w:rPr>
        <w:t>，</w:t>
      </w:r>
      <w:r>
        <w:rPr>
          <w:rFonts w:hint="eastAsia" w:ascii="仿宋" w:hAnsi="仿宋" w:eastAsia="仿宋" w:cs="Times New Roman"/>
          <w:sz w:val="30"/>
          <w:szCs w:val="30"/>
        </w:rPr>
        <w:t>喷氨格栅宜采用多级布置，建议布置2</w:t>
      </w:r>
      <w:r>
        <w:rPr>
          <w:rFonts w:ascii="仿宋" w:hAnsi="仿宋" w:eastAsia="仿宋" w:cs="Times New Roman"/>
          <w:sz w:val="30"/>
          <w:szCs w:val="30"/>
        </w:rPr>
        <w:t>-3</w:t>
      </w:r>
      <w:r>
        <w:rPr>
          <w:rFonts w:hint="eastAsia" w:ascii="仿宋" w:hAnsi="仿宋" w:eastAsia="仿宋" w:cs="Times New Roman"/>
          <w:sz w:val="30"/>
          <w:szCs w:val="30"/>
        </w:rPr>
        <w:t>级，且与催化剂层间隔布置；催化剂布置</w:t>
      </w:r>
      <w:r>
        <w:rPr>
          <w:rFonts w:ascii="仿宋" w:hAnsi="仿宋" w:eastAsia="仿宋" w:cs="Times New Roman"/>
          <w:sz w:val="30"/>
          <w:szCs w:val="30"/>
        </w:rPr>
        <w:t>3</w:t>
      </w:r>
      <w:r>
        <w:rPr>
          <w:rFonts w:hint="eastAsia" w:ascii="仿宋" w:hAnsi="仿宋" w:eastAsia="仿宋" w:cs="Times New Roman"/>
          <w:sz w:val="30"/>
          <w:szCs w:val="30"/>
        </w:rPr>
        <w:t>层以上，并留有备用层。</w:t>
      </w:r>
    </w:p>
    <w:p w14:paraId="54CC5165">
      <w:pPr>
        <w:pStyle w:val="11"/>
        <w:shd w:val="clear" w:color="auto" w:fill="FFFFFF"/>
        <w:spacing w:before="0" w:beforeAutospacing="0" w:after="0" w:afterAutospacing="0" w:line="594" w:lineRule="exact"/>
        <w:ind w:firstLine="602" w:firstLineChars="200"/>
        <w:rPr>
          <w:rFonts w:ascii="仿宋" w:hAnsi="仿宋" w:eastAsia="仿宋" w:cs="Times New Roman"/>
          <w:sz w:val="30"/>
          <w:szCs w:val="30"/>
        </w:rPr>
      </w:pPr>
      <w:r>
        <w:rPr>
          <w:rFonts w:hint="eastAsia" w:ascii="仿宋" w:hAnsi="仿宋" w:eastAsia="仿宋" w:cs="Times New Roman"/>
          <w:b/>
          <w:bCs/>
          <w:sz w:val="30"/>
          <w:szCs w:val="30"/>
        </w:rPr>
        <w:t>4.2条</w:t>
      </w:r>
      <w:r>
        <w:rPr>
          <w:rFonts w:hint="eastAsia" w:ascii="仿宋" w:hAnsi="仿宋" w:eastAsia="仿宋"/>
          <w:sz w:val="30"/>
          <w:szCs w:val="30"/>
        </w:rPr>
        <w:t xml:space="preserve">， </w:t>
      </w:r>
      <w:r>
        <w:rPr>
          <w:rFonts w:hint="eastAsia" w:ascii="仿宋" w:hAnsi="仿宋" w:eastAsia="仿宋" w:cs="Times New Roman"/>
          <w:sz w:val="30"/>
          <w:szCs w:val="30"/>
        </w:rPr>
        <w:t>S</w:t>
      </w:r>
      <w:r>
        <w:rPr>
          <w:rFonts w:ascii="仿宋" w:hAnsi="仿宋" w:eastAsia="仿宋" w:cs="Times New Roman"/>
          <w:sz w:val="30"/>
          <w:szCs w:val="30"/>
        </w:rPr>
        <w:t>CR</w:t>
      </w:r>
      <w:r>
        <w:rPr>
          <w:rFonts w:hint="eastAsia" w:ascii="仿宋" w:hAnsi="仿宋" w:eastAsia="仿宋" w:cs="Times New Roman"/>
          <w:sz w:val="30"/>
          <w:szCs w:val="30"/>
        </w:rPr>
        <w:t>反应器宜分为预处理部分和细调部分，预处理部分应根据反应放热大小布置换热器，尾气经过每一级催化剂反应后温升小于</w:t>
      </w:r>
      <w:r>
        <w:rPr>
          <w:rFonts w:ascii="仿宋" w:hAnsi="仿宋" w:eastAsia="仿宋" w:cs="Times New Roman"/>
          <w:sz w:val="30"/>
          <w:szCs w:val="30"/>
        </w:rPr>
        <w:t>150</w:t>
      </w:r>
      <w:r>
        <w:rPr>
          <w:rFonts w:hint="eastAsia" w:ascii="仿宋" w:hAnsi="仿宋" w:eastAsia="仿宋" w:cs="Times New Roman"/>
          <w:sz w:val="30"/>
          <w:szCs w:val="30"/>
        </w:rPr>
        <w:t>℃</w:t>
      </w:r>
    </w:p>
    <w:p w14:paraId="560C4100">
      <w:pPr>
        <w:pStyle w:val="11"/>
        <w:shd w:val="clear" w:color="auto" w:fill="FFFFFF"/>
        <w:spacing w:before="0" w:beforeAutospacing="0" w:after="0" w:afterAutospacing="0" w:line="594" w:lineRule="exact"/>
        <w:ind w:firstLine="602" w:firstLineChars="200"/>
        <w:rPr>
          <w:rFonts w:hint="eastAsia" w:ascii="仿宋" w:hAnsi="仿宋" w:eastAsia="仿宋"/>
          <w:sz w:val="30"/>
          <w:szCs w:val="30"/>
        </w:rPr>
      </w:pPr>
      <w:r>
        <w:rPr>
          <w:rFonts w:hint="eastAsia" w:ascii="仿宋" w:hAnsi="仿宋" w:eastAsia="仿宋" w:cs="Times New Roman"/>
          <w:b/>
          <w:bCs/>
          <w:sz w:val="30"/>
          <w:szCs w:val="30"/>
        </w:rPr>
        <w:t>4.3条</w:t>
      </w:r>
      <w:r>
        <w:rPr>
          <w:rFonts w:hint="eastAsia" w:ascii="仿宋" w:hAnsi="仿宋" w:eastAsia="仿宋"/>
          <w:sz w:val="30"/>
          <w:szCs w:val="30"/>
        </w:rPr>
        <w:t>，</w:t>
      </w:r>
      <w:r>
        <w:rPr>
          <w:rFonts w:hint="eastAsia" w:ascii="仿宋" w:hAnsi="仿宋" w:eastAsia="仿宋" w:cs="Times New Roman"/>
          <w:sz w:val="30"/>
          <w:szCs w:val="30"/>
        </w:rPr>
        <w:t>处理后净化尾气中</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含量应小于</w:t>
      </w:r>
      <w:r>
        <w:rPr>
          <w:rFonts w:ascii="仿宋" w:hAnsi="仿宋" w:eastAsia="仿宋" w:cs="Times New Roman"/>
          <w:sz w:val="30"/>
          <w:szCs w:val="30"/>
        </w:rPr>
        <w:t>240mg/Nm</w:t>
      </w:r>
      <w:r>
        <w:rPr>
          <w:rFonts w:ascii="Calibri" w:hAnsi="Calibri" w:eastAsia="仿宋" w:cs="Calibri"/>
          <w:sz w:val="30"/>
          <w:szCs w:val="30"/>
        </w:rPr>
        <w:t>³</w:t>
      </w:r>
      <w:r>
        <w:rPr>
          <w:rFonts w:hint="eastAsia" w:ascii="仿宋" w:hAnsi="仿宋" w:eastAsia="仿宋" w:cs="仿宋"/>
          <w:sz w:val="30"/>
          <w:szCs w:val="30"/>
        </w:rPr>
        <w:t>（干基</w:t>
      </w:r>
      <w:bookmarkStart w:id="3" w:name="OLE_LINK1"/>
      <w:r>
        <w:rPr>
          <w:rFonts w:hint="eastAsia" w:ascii="仿宋" w:hAnsi="仿宋" w:eastAsia="仿宋" w:cs="仿宋"/>
          <w:sz w:val="30"/>
          <w:szCs w:val="30"/>
        </w:rPr>
        <w:t>，基准氧</w:t>
      </w:r>
      <w:bookmarkEnd w:id="3"/>
      <w:r>
        <w:rPr>
          <w:rFonts w:hint="eastAsia" w:ascii="仿宋" w:hAnsi="仿宋" w:eastAsia="仿宋" w:cs="仿宋"/>
          <w:sz w:val="30"/>
          <w:szCs w:val="30"/>
        </w:rPr>
        <w:t>），氨逃逸小于</w:t>
      </w:r>
      <w:r>
        <w:rPr>
          <w:rFonts w:ascii="仿宋" w:hAnsi="仿宋" w:eastAsia="仿宋" w:cs="Times New Roman"/>
          <w:sz w:val="30"/>
          <w:szCs w:val="30"/>
        </w:rPr>
        <w:t>10 mg/Nm</w:t>
      </w:r>
      <w:r>
        <w:rPr>
          <w:rFonts w:ascii="Calibri" w:hAnsi="Calibri" w:eastAsia="仿宋" w:cs="Calibri"/>
          <w:sz w:val="30"/>
          <w:szCs w:val="30"/>
        </w:rPr>
        <w:t>³</w:t>
      </w:r>
      <w:r>
        <w:rPr>
          <w:rFonts w:hint="eastAsia" w:ascii="仿宋" w:hAnsi="仿宋" w:eastAsia="仿宋" w:cs="仿宋"/>
          <w:sz w:val="30"/>
          <w:szCs w:val="30"/>
        </w:rPr>
        <w:t>（干基，基准氧）。</w:t>
      </w:r>
    </w:p>
    <w:p w14:paraId="7659BF8E">
      <w:pPr>
        <w:pStyle w:val="11"/>
        <w:shd w:val="clear" w:color="auto" w:fill="FFFFFF"/>
        <w:spacing w:before="0" w:beforeAutospacing="0" w:after="0" w:afterAutospacing="0" w:line="594" w:lineRule="exact"/>
        <w:ind w:firstLine="602" w:firstLineChars="200"/>
        <w:rPr>
          <w:rFonts w:ascii="仿宋" w:hAnsi="仿宋" w:eastAsia="仿宋" w:cs="Times New Roman"/>
          <w:sz w:val="30"/>
          <w:szCs w:val="30"/>
        </w:rPr>
      </w:pPr>
      <w:r>
        <w:rPr>
          <w:rFonts w:hint="eastAsia" w:ascii="仿宋" w:hAnsi="仿宋" w:eastAsia="仿宋" w:cs="Times New Roman"/>
          <w:b/>
          <w:bCs/>
          <w:sz w:val="30"/>
          <w:szCs w:val="30"/>
        </w:rPr>
        <w:t>4.4条，</w:t>
      </w:r>
      <w:r>
        <w:rPr>
          <w:rFonts w:hint="eastAsia" w:ascii="仿宋" w:hAnsi="仿宋" w:eastAsia="仿宋"/>
          <w:sz w:val="30"/>
          <w:szCs w:val="30"/>
        </w:rPr>
        <w:t xml:space="preserve"> </w:t>
      </w:r>
      <w:r>
        <w:rPr>
          <w:rFonts w:hint="eastAsia" w:ascii="仿宋" w:hAnsi="仿宋" w:eastAsia="仿宋" w:cs="Times New Roman"/>
          <w:sz w:val="30"/>
          <w:szCs w:val="30"/>
        </w:rPr>
        <w:t>催化剂宜选择中低温催化剂，催化剂起活温度不高于</w:t>
      </w:r>
      <w:r>
        <w:rPr>
          <w:rFonts w:ascii="仿宋" w:hAnsi="仿宋" w:eastAsia="仿宋" w:cs="Times New Roman"/>
          <w:sz w:val="30"/>
          <w:szCs w:val="30"/>
        </w:rPr>
        <w:t>2</w:t>
      </w:r>
      <w:r>
        <w:rPr>
          <w:rFonts w:hint="eastAsia" w:ascii="仿宋" w:hAnsi="仿宋" w:eastAsia="仿宋" w:cs="Times New Roman"/>
          <w:sz w:val="30"/>
          <w:szCs w:val="30"/>
        </w:rPr>
        <w:t>4</w:t>
      </w:r>
      <w:r>
        <w:rPr>
          <w:rFonts w:ascii="仿宋" w:hAnsi="仿宋" w:eastAsia="仿宋" w:cs="Times New Roman"/>
          <w:sz w:val="30"/>
          <w:szCs w:val="30"/>
        </w:rPr>
        <w:t>0</w:t>
      </w:r>
      <w:r>
        <w:rPr>
          <w:rFonts w:hint="eastAsia" w:ascii="仿宋" w:hAnsi="仿宋" w:eastAsia="仿宋" w:cs="Times New Roman"/>
          <w:sz w:val="30"/>
          <w:szCs w:val="30"/>
        </w:rPr>
        <w:t>℃，且催化剂要具有较好的抗水性。还原剂宜采用高纯氨气。</w:t>
      </w:r>
    </w:p>
    <w:p w14:paraId="54CE854D">
      <w:pPr>
        <w:pStyle w:val="11"/>
        <w:shd w:val="clear" w:color="auto" w:fill="FFFFFF"/>
        <w:spacing w:before="0" w:beforeAutospacing="0" w:after="0" w:afterAutospacing="0" w:line="594" w:lineRule="exact"/>
        <w:ind w:firstLine="602" w:firstLineChars="200"/>
        <w:rPr>
          <w:rStyle w:val="8"/>
          <w:rFonts w:ascii="仿宋" w:hAnsi="仿宋" w:eastAsia="仿宋" w:cs="Segoe UI"/>
          <w:color w:val="404040"/>
          <w:sz w:val="30"/>
          <w:szCs w:val="30"/>
        </w:rPr>
      </w:pPr>
      <w:r>
        <w:rPr>
          <w:rStyle w:val="8"/>
          <w:rFonts w:ascii="仿宋" w:hAnsi="仿宋" w:eastAsia="仿宋" w:cs="Segoe UI"/>
          <w:color w:val="404040"/>
          <w:sz w:val="30"/>
          <w:szCs w:val="30"/>
        </w:rPr>
        <w:t>5）第5章</w:t>
      </w:r>
      <w:r>
        <w:rPr>
          <w:rStyle w:val="8"/>
          <w:rFonts w:hint="eastAsia" w:ascii="仿宋" w:hAnsi="仿宋" w:eastAsia="仿宋" w:cs="Segoe UI"/>
          <w:color w:val="404040"/>
          <w:sz w:val="30"/>
          <w:szCs w:val="30"/>
        </w:rPr>
        <w:t xml:space="preserve"> 工艺设计</w:t>
      </w:r>
    </w:p>
    <w:p w14:paraId="02D3E47B">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ascii="仿宋" w:hAnsi="仿宋" w:eastAsia="仿宋" w:cs="Times New Roman"/>
          <w:sz w:val="30"/>
          <w:szCs w:val="30"/>
        </w:rPr>
        <w:t>包括SCR反应器分级布置、催化剂选型（抗水性、</w:t>
      </w:r>
      <w:r>
        <w:rPr>
          <w:rFonts w:hint="eastAsia" w:ascii="仿宋" w:hAnsi="仿宋" w:eastAsia="仿宋" w:cs="Times New Roman"/>
          <w:sz w:val="30"/>
          <w:szCs w:val="30"/>
        </w:rPr>
        <w:t>中</w:t>
      </w:r>
      <w:r>
        <w:rPr>
          <w:rFonts w:ascii="仿宋" w:hAnsi="仿宋" w:eastAsia="仿宋" w:cs="Times New Roman"/>
          <w:sz w:val="30"/>
          <w:szCs w:val="30"/>
        </w:rPr>
        <w:t>低温活性）、</w:t>
      </w:r>
      <w:r>
        <w:rPr>
          <w:rFonts w:hint="eastAsia" w:ascii="仿宋" w:hAnsi="仿宋" w:eastAsia="仿宋" w:cs="Times New Roman"/>
          <w:sz w:val="30"/>
          <w:szCs w:val="30"/>
        </w:rPr>
        <w:t>尾气</w:t>
      </w:r>
      <w:r>
        <w:rPr>
          <w:rFonts w:ascii="仿宋" w:hAnsi="仿宋" w:eastAsia="仿宋" w:cs="Times New Roman"/>
          <w:sz w:val="30"/>
          <w:szCs w:val="30"/>
        </w:rPr>
        <w:t>换热系统优化、喷氨系统控制等。</w:t>
      </w:r>
    </w:p>
    <w:p w14:paraId="05C197B5">
      <w:pPr>
        <w:pStyle w:val="11"/>
        <w:shd w:val="clear" w:color="auto" w:fill="FFFFFF"/>
        <w:spacing w:before="0" w:beforeAutospacing="0" w:after="0" w:afterAutospacing="0" w:line="594" w:lineRule="exact"/>
        <w:ind w:firstLine="602" w:firstLineChars="200"/>
        <w:rPr>
          <w:rFonts w:ascii="仿宋" w:hAnsi="仿宋" w:eastAsia="仿宋" w:cs="Segoe UI"/>
          <w:color w:val="404040"/>
          <w:sz w:val="30"/>
          <w:szCs w:val="30"/>
        </w:rPr>
      </w:pPr>
      <w:r>
        <w:rPr>
          <w:rFonts w:hint="eastAsia" w:ascii="仿宋" w:hAnsi="仿宋" w:eastAsia="仿宋" w:cs="Times New Roman"/>
          <w:b/>
          <w:bCs/>
          <w:sz w:val="30"/>
          <w:szCs w:val="30"/>
        </w:rPr>
        <w:t>5.1条，</w:t>
      </w:r>
      <w:r>
        <w:rPr>
          <w:rFonts w:hint="eastAsia" w:ascii="仿宋" w:hAnsi="仿宋" w:eastAsia="仿宋" w:cs="Segoe UI"/>
          <w:color w:val="404040"/>
          <w:sz w:val="30"/>
          <w:szCs w:val="30"/>
        </w:rPr>
        <w:t xml:space="preserve"> </w:t>
      </w:r>
      <w:r>
        <w:rPr>
          <w:rFonts w:hint="eastAsia" w:ascii="仿宋" w:hAnsi="仿宋" w:eastAsia="仿宋" w:cs="Times New Roman"/>
          <w:sz w:val="30"/>
          <w:szCs w:val="30"/>
        </w:rPr>
        <w:t>反应器流场应进行数值模拟优化，优化后的流场应满足第一层催化剂进口速度分布相对标准偏差小于15%，第一层催化剂进口温度分布绝对偏差小于10℃，第一层催化剂进口氨氮比分布相对标准偏差小于</w:t>
      </w:r>
      <w:r>
        <w:rPr>
          <w:rFonts w:ascii="仿宋" w:hAnsi="仿宋" w:eastAsia="仿宋" w:cs="Times New Roman"/>
          <w:sz w:val="30"/>
          <w:szCs w:val="30"/>
        </w:rPr>
        <w:t>5%</w:t>
      </w:r>
      <w:r>
        <w:rPr>
          <w:rFonts w:hint="eastAsia" w:ascii="仿宋" w:hAnsi="仿宋" w:eastAsia="仿宋" w:cs="Times New Roman"/>
          <w:sz w:val="30"/>
          <w:szCs w:val="30"/>
        </w:rPr>
        <w:t>。</w:t>
      </w:r>
    </w:p>
    <w:p w14:paraId="0F3EA2B2">
      <w:pPr>
        <w:pStyle w:val="11"/>
        <w:shd w:val="clear" w:color="auto" w:fill="FFFFFF"/>
        <w:spacing w:before="0" w:beforeAutospacing="0" w:after="0" w:afterAutospacing="0" w:line="594" w:lineRule="exact"/>
        <w:ind w:firstLine="602" w:firstLineChars="200"/>
        <w:rPr>
          <w:rFonts w:ascii="仿宋" w:hAnsi="仿宋" w:eastAsia="仿宋" w:cs="Times New Roman"/>
          <w:sz w:val="30"/>
          <w:szCs w:val="30"/>
        </w:rPr>
      </w:pPr>
      <w:r>
        <w:rPr>
          <w:rFonts w:hint="eastAsia" w:ascii="仿宋" w:hAnsi="仿宋" w:eastAsia="仿宋" w:cs="Times New Roman"/>
          <w:b/>
          <w:bCs/>
          <w:sz w:val="30"/>
          <w:szCs w:val="30"/>
        </w:rPr>
        <w:t>5.2条，</w:t>
      </w:r>
      <w:r>
        <w:rPr>
          <w:rFonts w:hint="eastAsia" w:ascii="仿宋" w:hAnsi="仿宋" w:eastAsia="仿宋"/>
          <w:sz w:val="30"/>
          <w:szCs w:val="30"/>
        </w:rPr>
        <w:t xml:space="preserve"> </w:t>
      </w:r>
      <w:r>
        <w:rPr>
          <w:rFonts w:hint="eastAsia" w:ascii="仿宋" w:hAnsi="仿宋" w:eastAsia="仿宋" w:cs="Times New Roman"/>
          <w:sz w:val="30"/>
          <w:szCs w:val="30"/>
        </w:rPr>
        <w:t>催化剂型式、催化剂中活性成分含量以及催化剂用量应根据具体烟气工况、灰质特性和脱硝效率确定，催化剂在烟气含水量H</w:t>
      </w:r>
      <w:r>
        <w:rPr>
          <w:rFonts w:hint="eastAsia" w:ascii="仿宋" w:hAnsi="仿宋" w:eastAsia="仿宋" w:cs="Times New Roman"/>
          <w:sz w:val="30"/>
          <w:szCs w:val="30"/>
          <w:vertAlign w:val="subscript"/>
        </w:rPr>
        <w:t>2</w:t>
      </w:r>
      <w:r>
        <w:rPr>
          <w:rFonts w:hint="eastAsia" w:ascii="仿宋" w:hAnsi="仿宋" w:eastAsia="仿宋" w:cs="Times New Roman"/>
          <w:sz w:val="30"/>
          <w:szCs w:val="30"/>
        </w:rPr>
        <w:t>Ovol%&gt;5时，脱硝效率下降不大于10%，催化剂活性温度区间大于150℃，在该区间内，催化剂活性相对变化率在±5%之间。</w:t>
      </w:r>
    </w:p>
    <w:p w14:paraId="332F448F">
      <w:pPr>
        <w:pStyle w:val="11"/>
        <w:shd w:val="clear" w:color="auto" w:fill="FFFFFF"/>
        <w:spacing w:before="0" w:beforeAutospacing="0" w:after="0" w:afterAutospacing="0" w:line="594" w:lineRule="exact"/>
        <w:ind w:firstLine="602" w:firstLineChars="200"/>
        <w:rPr>
          <w:rFonts w:ascii="仿宋" w:hAnsi="仿宋" w:eastAsia="仿宋" w:cs="Times New Roman"/>
          <w:sz w:val="30"/>
          <w:szCs w:val="30"/>
        </w:rPr>
      </w:pPr>
      <w:r>
        <w:rPr>
          <w:rFonts w:hint="eastAsia" w:ascii="仿宋" w:hAnsi="仿宋" w:eastAsia="仿宋" w:cs="Times New Roman"/>
          <w:b/>
          <w:bCs/>
          <w:sz w:val="30"/>
          <w:szCs w:val="30"/>
        </w:rPr>
        <w:t>5.3条，</w:t>
      </w:r>
      <w:r>
        <w:rPr>
          <w:rFonts w:hint="eastAsia" w:ascii="仿宋" w:hAnsi="仿宋" w:eastAsia="仿宋" w:cs="Segoe UI"/>
          <w:color w:val="404040"/>
          <w:sz w:val="30"/>
          <w:szCs w:val="30"/>
        </w:rPr>
        <w:t xml:space="preserve"> </w:t>
      </w:r>
      <w:r>
        <w:rPr>
          <w:rFonts w:hint="eastAsia" w:ascii="仿宋" w:hAnsi="仿宋" w:eastAsia="仿宋" w:cs="Times New Roman"/>
          <w:sz w:val="30"/>
          <w:szCs w:val="30"/>
        </w:rPr>
        <w:t>根据预处理部分温升，在催化剂下游布置对应的换热器，即在每层预处理部分催化剂层下游布置一组换热器，换热器换热能力应能满足将尾气温度降至催化剂进口前温度要求。</w:t>
      </w:r>
    </w:p>
    <w:p w14:paraId="6BEBB530">
      <w:pPr>
        <w:pStyle w:val="11"/>
        <w:shd w:val="clear" w:color="auto" w:fill="FFFFFF"/>
        <w:spacing w:before="0" w:beforeAutospacing="0" w:after="0" w:afterAutospacing="0" w:line="594" w:lineRule="exact"/>
        <w:ind w:firstLine="602" w:firstLineChars="200"/>
        <w:rPr>
          <w:rFonts w:hint="eastAsia" w:ascii="仿宋" w:hAnsi="仿宋" w:eastAsia="仿宋"/>
          <w:sz w:val="30"/>
          <w:szCs w:val="30"/>
        </w:rPr>
      </w:pPr>
      <w:r>
        <w:rPr>
          <w:rFonts w:hint="eastAsia" w:ascii="仿宋" w:hAnsi="仿宋" w:eastAsia="仿宋" w:cs="Times New Roman"/>
          <w:b/>
          <w:bCs/>
          <w:sz w:val="30"/>
          <w:szCs w:val="30"/>
        </w:rPr>
        <w:t>5.4条，</w:t>
      </w:r>
      <w:r>
        <w:rPr>
          <w:rFonts w:hint="eastAsia" w:ascii="仿宋" w:hAnsi="仿宋" w:eastAsia="仿宋"/>
          <w:sz w:val="30"/>
          <w:szCs w:val="30"/>
        </w:rPr>
        <w:t xml:space="preserve"> </w:t>
      </w:r>
      <w:r>
        <w:rPr>
          <w:rFonts w:ascii="仿宋" w:hAnsi="仿宋" w:eastAsia="仿宋" w:cs="Times New Roman"/>
          <w:sz w:val="30"/>
          <w:szCs w:val="30"/>
        </w:rPr>
        <w:t>氨气采用喷氨格栅分级喷入系统，系统应能确保氨喷入</w:t>
      </w:r>
      <w:r>
        <w:rPr>
          <w:rFonts w:hint="eastAsia" w:ascii="仿宋" w:hAnsi="仿宋" w:eastAsia="仿宋" w:cs="Times New Roman"/>
          <w:sz w:val="30"/>
          <w:szCs w:val="30"/>
        </w:rPr>
        <w:t>系统</w:t>
      </w:r>
      <w:r>
        <w:rPr>
          <w:rFonts w:ascii="仿宋" w:hAnsi="仿宋" w:eastAsia="仿宋" w:cs="Times New Roman"/>
          <w:sz w:val="30"/>
          <w:szCs w:val="30"/>
        </w:rPr>
        <w:t>后，在较短的距离内使烟气中的氨与</w:t>
      </w:r>
      <w:r>
        <w:rPr>
          <w:rFonts w:hint="eastAsia" w:ascii="仿宋" w:hAnsi="仿宋" w:eastAsia="仿宋" w:cs="Times New Roman"/>
          <w:sz w:val="30"/>
          <w:szCs w:val="30"/>
          <w:lang w:eastAsia="zh-CN"/>
        </w:rPr>
        <w:t>NOx</w:t>
      </w:r>
      <w:r>
        <w:rPr>
          <w:rFonts w:ascii="仿宋" w:hAnsi="仿宋" w:eastAsia="仿宋" w:cs="Times New Roman"/>
          <w:sz w:val="30"/>
          <w:szCs w:val="30"/>
        </w:rPr>
        <w:t>能充分混合。</w:t>
      </w:r>
    </w:p>
    <w:p w14:paraId="6B0FB8D5">
      <w:pPr>
        <w:pStyle w:val="11"/>
        <w:shd w:val="clear" w:color="auto" w:fill="FFFFFF"/>
        <w:spacing w:before="0" w:beforeAutospacing="0" w:after="0" w:afterAutospacing="0" w:line="594" w:lineRule="exact"/>
        <w:ind w:firstLine="602" w:firstLineChars="200"/>
        <w:rPr>
          <w:rStyle w:val="8"/>
          <w:rFonts w:hint="eastAsia" w:ascii="仿宋" w:hAnsi="仿宋" w:eastAsia="仿宋"/>
          <w:sz w:val="30"/>
          <w:szCs w:val="30"/>
        </w:rPr>
      </w:pPr>
      <w:r>
        <w:rPr>
          <w:rStyle w:val="8"/>
          <w:rFonts w:ascii="仿宋" w:hAnsi="仿宋" w:eastAsia="仿宋" w:cs="Segoe UI"/>
          <w:color w:val="404040"/>
          <w:sz w:val="30"/>
          <w:szCs w:val="30"/>
        </w:rPr>
        <w:t>6</w:t>
      </w:r>
      <w:r>
        <w:rPr>
          <w:rStyle w:val="8"/>
          <w:rFonts w:hint="eastAsia" w:ascii="仿宋" w:hAnsi="仿宋" w:eastAsia="仿宋" w:cs="Segoe UI"/>
          <w:color w:val="404040"/>
          <w:sz w:val="30"/>
          <w:szCs w:val="30"/>
        </w:rPr>
        <w:t>)第6章 检测与控制</w:t>
      </w:r>
    </w:p>
    <w:p w14:paraId="42EA0B8B">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ascii="仿宋" w:hAnsi="仿宋" w:eastAsia="仿宋" w:cs="Times New Roman"/>
          <w:sz w:val="30"/>
          <w:szCs w:val="30"/>
        </w:rPr>
        <w:t>规定催化剂性能测试、过程控制要求</w:t>
      </w:r>
      <w:r>
        <w:rPr>
          <w:rFonts w:hint="eastAsia" w:ascii="仿宋" w:hAnsi="仿宋" w:eastAsia="仿宋" w:cs="Times New Roman"/>
          <w:sz w:val="30"/>
          <w:szCs w:val="30"/>
        </w:rPr>
        <w:t>以及</w:t>
      </w:r>
      <w:r>
        <w:rPr>
          <w:rFonts w:ascii="仿宋" w:hAnsi="仿宋" w:eastAsia="仿宋" w:cs="Times New Roman"/>
          <w:sz w:val="30"/>
          <w:szCs w:val="30"/>
        </w:rPr>
        <w:t>在线监测（氨逃逸</w:t>
      </w:r>
      <w:r>
        <w:rPr>
          <w:rFonts w:hint="eastAsia" w:ascii="仿宋" w:hAnsi="仿宋" w:eastAsia="仿宋" w:cs="Times New Roman"/>
          <w:sz w:val="30"/>
          <w:szCs w:val="30"/>
        </w:rPr>
        <w:t>浓度</w:t>
      </w:r>
      <w:r>
        <w:rPr>
          <w:rFonts w:ascii="仿宋" w:hAnsi="仿宋" w:eastAsia="仿宋" w:cs="Times New Roman"/>
          <w:sz w:val="30"/>
          <w:szCs w:val="30"/>
        </w:rPr>
        <w:t>）。</w:t>
      </w:r>
    </w:p>
    <w:p w14:paraId="35FEDBD8">
      <w:pPr>
        <w:pStyle w:val="11"/>
        <w:shd w:val="clear" w:color="auto" w:fill="FFFFFF"/>
        <w:spacing w:before="0" w:beforeAutospacing="0" w:after="0" w:afterAutospacing="0" w:line="594" w:lineRule="exact"/>
        <w:ind w:firstLine="602" w:firstLineChars="200"/>
        <w:rPr>
          <w:rFonts w:ascii="仿宋" w:hAnsi="仿宋" w:eastAsia="仿宋" w:cs="Times New Roman"/>
          <w:sz w:val="30"/>
          <w:szCs w:val="30"/>
        </w:rPr>
      </w:pPr>
      <w:r>
        <w:rPr>
          <w:rFonts w:hint="eastAsia" w:ascii="仿宋" w:hAnsi="仿宋" w:eastAsia="仿宋" w:cs="Times New Roman"/>
          <w:b/>
          <w:bCs/>
          <w:sz w:val="30"/>
          <w:szCs w:val="30"/>
        </w:rPr>
        <w:t>6.1条</w:t>
      </w:r>
      <w:r>
        <w:rPr>
          <w:rFonts w:hint="eastAsia" w:ascii="仿宋" w:hAnsi="仿宋" w:eastAsia="仿宋" w:cs="Segoe UI"/>
          <w:color w:val="404040"/>
          <w:sz w:val="30"/>
          <w:szCs w:val="30"/>
        </w:rPr>
        <w:t>，</w:t>
      </w:r>
      <w:r>
        <w:rPr>
          <w:rFonts w:hint="eastAsia" w:ascii="仿宋" w:hAnsi="仿宋" w:eastAsia="仿宋" w:cs="Times New Roman"/>
          <w:sz w:val="30"/>
          <w:szCs w:val="30"/>
        </w:rPr>
        <w:t>选用催化剂前，应对催化剂进行连续测试实验，且不低于1</w:t>
      </w:r>
      <w:r>
        <w:rPr>
          <w:rFonts w:ascii="仿宋" w:hAnsi="仿宋" w:eastAsia="仿宋" w:cs="Times New Roman"/>
          <w:sz w:val="30"/>
          <w:szCs w:val="30"/>
        </w:rPr>
        <w:t>68</w:t>
      </w:r>
      <w:r>
        <w:rPr>
          <w:rFonts w:hint="eastAsia" w:ascii="仿宋" w:hAnsi="仿宋" w:eastAsia="仿宋" w:cs="Times New Roman"/>
          <w:sz w:val="30"/>
          <w:szCs w:val="30"/>
        </w:rPr>
        <w:t xml:space="preserve"> h，验证催化剂反应温度区间要求和抗烧结性能。</w:t>
      </w:r>
    </w:p>
    <w:p w14:paraId="6771E418">
      <w:pPr>
        <w:pStyle w:val="11"/>
        <w:shd w:val="clear" w:color="auto" w:fill="FFFFFF"/>
        <w:spacing w:before="0" w:beforeAutospacing="0" w:after="0" w:afterAutospacing="0" w:line="594" w:lineRule="exact"/>
        <w:ind w:firstLine="602" w:firstLineChars="200"/>
        <w:rPr>
          <w:rFonts w:ascii="仿宋" w:hAnsi="仿宋" w:eastAsia="仿宋" w:cs="Times New Roman"/>
          <w:sz w:val="30"/>
          <w:szCs w:val="30"/>
        </w:rPr>
      </w:pPr>
      <w:r>
        <w:rPr>
          <w:rFonts w:hint="eastAsia" w:ascii="仿宋" w:hAnsi="仿宋" w:eastAsia="仿宋" w:cs="Times New Roman"/>
          <w:b/>
          <w:bCs/>
          <w:sz w:val="30"/>
          <w:szCs w:val="30"/>
        </w:rPr>
        <w:t>6.2条</w:t>
      </w:r>
      <w:r>
        <w:rPr>
          <w:rFonts w:hint="eastAsia" w:ascii="仿宋" w:hAnsi="仿宋" w:eastAsia="仿宋"/>
          <w:sz w:val="30"/>
          <w:szCs w:val="30"/>
        </w:rPr>
        <w:t>，</w:t>
      </w:r>
      <w:r>
        <w:rPr>
          <w:rFonts w:ascii="仿宋" w:hAnsi="仿宋" w:eastAsia="仿宋" w:cs="Times New Roman"/>
          <w:sz w:val="30"/>
          <w:szCs w:val="30"/>
        </w:rPr>
        <w:t>在SCR脱硝反应器内部每一层催化剂前后设置温度测定和调节，实现进出口设置温度测定和调节。</w:t>
      </w:r>
    </w:p>
    <w:p w14:paraId="684C59EF">
      <w:pPr>
        <w:pStyle w:val="11"/>
        <w:shd w:val="clear" w:color="auto" w:fill="FFFFFF"/>
        <w:spacing w:before="0" w:beforeAutospacing="0" w:after="0" w:afterAutospacing="0" w:line="594" w:lineRule="exact"/>
        <w:ind w:firstLine="602" w:firstLineChars="200"/>
        <w:rPr>
          <w:rFonts w:hint="eastAsia" w:ascii="仿宋" w:hAnsi="仿宋" w:eastAsia="仿宋"/>
          <w:sz w:val="30"/>
          <w:szCs w:val="30"/>
        </w:rPr>
      </w:pPr>
      <w:r>
        <w:rPr>
          <w:rFonts w:hint="eastAsia" w:ascii="仿宋" w:hAnsi="仿宋" w:eastAsia="仿宋" w:cs="Times New Roman"/>
          <w:b/>
          <w:bCs/>
          <w:sz w:val="30"/>
          <w:szCs w:val="30"/>
        </w:rPr>
        <w:t>6.3条</w:t>
      </w:r>
      <w:r>
        <w:rPr>
          <w:rFonts w:hint="eastAsia" w:ascii="仿宋" w:hAnsi="仿宋" w:eastAsia="仿宋"/>
          <w:sz w:val="30"/>
          <w:szCs w:val="30"/>
        </w:rPr>
        <w:t>．</w:t>
      </w:r>
      <w:r>
        <w:rPr>
          <w:rFonts w:hint="eastAsia" w:ascii="仿宋" w:hAnsi="仿宋" w:eastAsia="仿宋" w:cs="Times New Roman"/>
          <w:sz w:val="30"/>
          <w:szCs w:val="30"/>
        </w:rPr>
        <w:t>对于配置分区喷氨系统的装置，单独设置在线测量，SCR脱硝出口应配置氨逃逸浓度在线分析仪表。</w:t>
      </w:r>
    </w:p>
    <w:p w14:paraId="0B5FA04A">
      <w:pPr>
        <w:pStyle w:val="11"/>
        <w:shd w:val="clear" w:color="auto" w:fill="FFFFFF"/>
        <w:spacing w:before="0" w:beforeAutospacing="0" w:after="0" w:afterAutospacing="0" w:line="594" w:lineRule="exact"/>
        <w:ind w:firstLine="602" w:firstLineChars="200"/>
        <w:rPr>
          <w:rStyle w:val="8"/>
          <w:rFonts w:hint="eastAsia" w:ascii="仿宋" w:hAnsi="仿宋" w:eastAsia="仿宋"/>
          <w:sz w:val="30"/>
          <w:szCs w:val="30"/>
        </w:rPr>
      </w:pPr>
      <w:r>
        <w:rPr>
          <w:rStyle w:val="8"/>
          <w:rFonts w:ascii="仿宋" w:hAnsi="仿宋" w:eastAsia="仿宋" w:cs="Segoe UI"/>
          <w:color w:val="404040"/>
          <w:sz w:val="30"/>
          <w:szCs w:val="30"/>
        </w:rPr>
        <w:t>7）第7章</w:t>
      </w:r>
      <w:r>
        <w:rPr>
          <w:rStyle w:val="8"/>
          <w:rFonts w:hint="eastAsia" w:ascii="仿宋" w:hAnsi="仿宋" w:eastAsia="仿宋" w:cs="Segoe UI"/>
          <w:color w:val="404040"/>
          <w:sz w:val="30"/>
          <w:szCs w:val="30"/>
        </w:rPr>
        <w:t xml:space="preserve"> </w:t>
      </w:r>
      <w:r>
        <w:rPr>
          <w:rStyle w:val="8"/>
          <w:rFonts w:ascii="仿宋" w:hAnsi="仿宋" w:eastAsia="仿宋" w:cs="Segoe UI"/>
          <w:color w:val="404040"/>
          <w:sz w:val="30"/>
          <w:szCs w:val="30"/>
        </w:rPr>
        <w:t>运行维护</w:t>
      </w:r>
    </w:p>
    <w:p w14:paraId="51DED075">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ascii="仿宋" w:hAnsi="仿宋" w:eastAsia="仿宋" w:cs="Times New Roman"/>
          <w:sz w:val="30"/>
          <w:szCs w:val="30"/>
        </w:rPr>
        <w:t>定期</w:t>
      </w:r>
      <w:r>
        <w:rPr>
          <w:rFonts w:hint="eastAsia" w:ascii="仿宋" w:hAnsi="仿宋" w:eastAsia="仿宋" w:cs="Times New Roman"/>
          <w:sz w:val="30"/>
          <w:szCs w:val="30"/>
        </w:rPr>
        <w:t>进行维护和检修</w:t>
      </w:r>
      <w:r>
        <w:rPr>
          <w:rFonts w:ascii="仿宋" w:hAnsi="仿宋" w:eastAsia="仿宋" w:cs="Times New Roman"/>
          <w:sz w:val="30"/>
          <w:szCs w:val="30"/>
        </w:rPr>
        <w:t>、</w:t>
      </w:r>
      <w:r>
        <w:rPr>
          <w:rFonts w:hint="eastAsia" w:ascii="仿宋" w:hAnsi="仿宋" w:eastAsia="仿宋" w:cs="Times New Roman"/>
          <w:sz w:val="30"/>
          <w:szCs w:val="30"/>
        </w:rPr>
        <w:t>定期进行SCR脱硝喷氨优化调整，结合脱硝装置运行状况，提前制定催化剂再生及换装方案</w:t>
      </w:r>
      <w:r>
        <w:rPr>
          <w:rFonts w:ascii="仿宋" w:hAnsi="仿宋" w:eastAsia="仿宋" w:cs="Times New Roman"/>
          <w:sz w:val="30"/>
          <w:szCs w:val="30"/>
        </w:rPr>
        <w:t>等要求。</w:t>
      </w:r>
    </w:p>
    <w:p w14:paraId="3C12AF26">
      <w:pPr>
        <w:pStyle w:val="11"/>
        <w:shd w:val="clear" w:color="auto" w:fill="FFFFFF"/>
        <w:spacing w:before="0" w:beforeAutospacing="0" w:after="0" w:afterAutospacing="0" w:line="594" w:lineRule="exact"/>
        <w:ind w:firstLine="602" w:firstLineChars="200"/>
        <w:rPr>
          <w:rStyle w:val="8"/>
          <w:rFonts w:hint="eastAsia" w:ascii="仿宋" w:hAnsi="仿宋" w:eastAsia="仿宋"/>
          <w:sz w:val="30"/>
          <w:szCs w:val="30"/>
        </w:rPr>
      </w:pPr>
      <w:r>
        <w:rPr>
          <w:rStyle w:val="8"/>
          <w:rFonts w:hint="eastAsia" w:ascii="仿宋" w:hAnsi="仿宋" w:eastAsia="仿宋"/>
          <w:sz w:val="30"/>
          <w:szCs w:val="30"/>
        </w:rPr>
        <w:t>8）附录A到D</w:t>
      </w:r>
    </w:p>
    <w:p w14:paraId="532C6868">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根据前期研究成果，编制了附录</w:t>
      </w:r>
      <w:r>
        <w:rPr>
          <w:rFonts w:ascii="仿宋" w:hAnsi="仿宋" w:eastAsia="仿宋" w:cs="Times New Roman"/>
          <w:sz w:val="30"/>
          <w:szCs w:val="30"/>
        </w:rPr>
        <w:t>A</w:t>
      </w:r>
      <w:r>
        <w:rPr>
          <w:rFonts w:hint="eastAsia" w:ascii="仿宋" w:hAnsi="仿宋" w:eastAsia="仿宋" w:cs="Times New Roman"/>
          <w:sz w:val="30"/>
          <w:szCs w:val="30"/>
        </w:rPr>
        <w:t>至</w:t>
      </w:r>
      <w:r>
        <w:rPr>
          <w:rFonts w:ascii="仿宋" w:hAnsi="仿宋" w:eastAsia="仿宋" w:cs="Times New Roman"/>
          <w:sz w:val="30"/>
          <w:szCs w:val="30"/>
        </w:rPr>
        <w:t>D</w:t>
      </w:r>
      <w:r>
        <w:rPr>
          <w:rFonts w:hint="eastAsia" w:ascii="仿宋" w:hAnsi="仿宋" w:eastAsia="仿宋" w:cs="Times New Roman"/>
          <w:sz w:val="30"/>
          <w:szCs w:val="30"/>
        </w:rPr>
        <w:t>。</w:t>
      </w:r>
    </w:p>
    <w:p w14:paraId="6BD32DD2">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附录</w:t>
      </w:r>
      <w:r>
        <w:rPr>
          <w:rFonts w:ascii="仿宋" w:hAnsi="仿宋" w:eastAsia="仿宋" w:cs="Times New Roman"/>
          <w:sz w:val="30"/>
          <w:szCs w:val="30"/>
        </w:rPr>
        <w:t>A</w:t>
      </w:r>
      <w:r>
        <w:rPr>
          <w:rFonts w:hint="eastAsia" w:ascii="仿宋" w:hAnsi="仿宋" w:eastAsia="仿宋" w:cs="Times New Roman"/>
          <w:sz w:val="30"/>
          <w:szCs w:val="30"/>
        </w:rPr>
        <w:t>为脱硝工艺流程，根据待处理尾气温度是否满足催化剂温度窗口区间可分为升温、降温和直接处理，并给出了脱硝工艺流程图。</w:t>
      </w:r>
    </w:p>
    <w:p w14:paraId="1F91C8CD">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附录</w:t>
      </w:r>
      <w:r>
        <w:rPr>
          <w:rFonts w:ascii="仿宋" w:hAnsi="仿宋" w:eastAsia="仿宋" w:cs="Times New Roman"/>
          <w:sz w:val="30"/>
          <w:szCs w:val="30"/>
        </w:rPr>
        <w:t>B</w:t>
      </w:r>
      <w:r>
        <w:rPr>
          <w:rFonts w:hint="eastAsia" w:ascii="仿宋" w:hAnsi="仿宋" w:eastAsia="仿宋" w:cs="Times New Roman"/>
          <w:sz w:val="30"/>
          <w:szCs w:val="30"/>
        </w:rPr>
        <w:t>为脱硝反应原理及放热量计算。</w:t>
      </w:r>
    </w:p>
    <w:p w14:paraId="36D12F86">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附录</w:t>
      </w:r>
      <w:r>
        <w:rPr>
          <w:rFonts w:ascii="仿宋" w:hAnsi="仿宋" w:eastAsia="仿宋" w:cs="Times New Roman"/>
          <w:sz w:val="30"/>
          <w:szCs w:val="30"/>
        </w:rPr>
        <w:t>C</w:t>
      </w:r>
      <w:r>
        <w:rPr>
          <w:rFonts w:hint="eastAsia" w:ascii="仿宋" w:hAnsi="仿宋" w:eastAsia="仿宋" w:cs="Times New Roman"/>
          <w:sz w:val="30"/>
          <w:szCs w:val="30"/>
        </w:rPr>
        <w:t>为机组运行及停机期间，应对烟气脱硝系统进行维护和检修，运行维护周期及内容.</w:t>
      </w:r>
    </w:p>
    <w:p w14:paraId="74C0F3C1">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附录D为项目任务单</w:t>
      </w:r>
    </w:p>
    <w:p w14:paraId="43B98D58">
      <w:pPr>
        <w:pStyle w:val="11"/>
        <w:shd w:val="clear" w:color="auto" w:fill="FFFFFF"/>
        <w:spacing w:before="0" w:beforeAutospacing="0" w:after="0" w:afterAutospacing="0" w:line="594" w:lineRule="exact"/>
        <w:ind w:firstLine="602" w:firstLineChars="200"/>
        <w:rPr>
          <w:rFonts w:ascii="仿宋" w:hAnsi="仿宋" w:eastAsia="仿宋" w:cs="Segoe UI"/>
          <w:color w:val="404040"/>
          <w:sz w:val="30"/>
          <w:szCs w:val="30"/>
        </w:rPr>
      </w:pPr>
      <w:r>
        <w:rPr>
          <w:rStyle w:val="8"/>
          <w:rFonts w:hint="eastAsia" w:ascii="仿宋" w:hAnsi="仿宋" w:eastAsia="仿宋" w:cs="Segoe UI"/>
          <w:color w:val="404040"/>
          <w:sz w:val="30"/>
          <w:szCs w:val="30"/>
        </w:rPr>
        <w:t>3</w:t>
      </w:r>
      <w:r>
        <w:rPr>
          <w:rFonts w:hint="eastAsia" w:ascii="仿宋" w:hAnsi="仿宋" w:eastAsia="仿宋" w:cs="仿宋_GB2312"/>
          <w:b/>
          <w:bCs/>
          <w:sz w:val="30"/>
          <w:szCs w:val="30"/>
        </w:rPr>
        <w:t>.</w:t>
      </w:r>
      <w:r>
        <w:rPr>
          <w:rStyle w:val="8"/>
          <w:rFonts w:ascii="仿宋" w:hAnsi="仿宋" w:eastAsia="仿宋" w:cs="Segoe UI"/>
          <w:color w:val="404040"/>
          <w:sz w:val="30"/>
          <w:szCs w:val="30"/>
        </w:rPr>
        <w:t>差异说明</w:t>
      </w:r>
    </w:p>
    <w:p w14:paraId="694FE689">
      <w:pPr>
        <w:pStyle w:val="11"/>
        <w:shd w:val="clear" w:color="auto" w:fill="FFFFFF"/>
        <w:spacing w:before="0" w:beforeAutospacing="0" w:after="0" w:afterAutospacing="0" w:line="594" w:lineRule="exact"/>
        <w:ind w:firstLine="600" w:firstLineChars="200"/>
        <w:rPr>
          <w:rFonts w:ascii="仿宋" w:hAnsi="仿宋" w:eastAsia="仿宋" w:cs="Segoe UI"/>
          <w:color w:val="404040"/>
          <w:sz w:val="30"/>
          <w:szCs w:val="30"/>
        </w:rPr>
      </w:pPr>
      <w:r>
        <w:rPr>
          <w:rFonts w:ascii="仿宋" w:hAnsi="仿宋" w:eastAsia="仿宋" w:cs="Times New Roman"/>
          <w:sz w:val="30"/>
          <w:szCs w:val="30"/>
        </w:rPr>
        <w:t>本标准为首次发布，无</w:t>
      </w:r>
      <w:r>
        <w:rPr>
          <w:rFonts w:hint="eastAsia" w:ascii="仿宋" w:hAnsi="仿宋" w:eastAsia="仿宋" w:cs="Times New Roman"/>
          <w:sz w:val="30"/>
          <w:szCs w:val="30"/>
        </w:rPr>
        <w:t>原标准。</w:t>
      </w:r>
      <w:r>
        <w:rPr>
          <w:rFonts w:hint="eastAsia" w:ascii="仿宋" w:hAnsi="仿宋" w:eastAsia="仿宋" w:cs="Segoe UI"/>
          <w:color w:val="404040"/>
          <w:sz w:val="30"/>
          <w:szCs w:val="30"/>
        </w:rPr>
        <w:t xml:space="preserve"> </w:t>
      </w:r>
    </w:p>
    <w:p w14:paraId="7314A5D8">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三、主要试验验证情况和预期达到的效果；</w:t>
      </w:r>
    </w:p>
    <w:p w14:paraId="77E00215">
      <w:pPr>
        <w:spacing w:line="594" w:lineRule="exact"/>
        <w:ind w:firstLine="602" w:firstLineChars="200"/>
        <w:jc w:val="left"/>
        <w:rPr>
          <w:rFonts w:ascii="仿宋" w:hAnsi="仿宋" w:eastAsia="仿宋" w:cs="Segoe UI"/>
          <w:color w:val="404040"/>
          <w:sz w:val="30"/>
          <w:szCs w:val="30"/>
        </w:rPr>
      </w:pPr>
      <w:r>
        <w:rPr>
          <w:rStyle w:val="8"/>
          <w:rFonts w:hint="eastAsia" w:ascii="仿宋" w:hAnsi="仿宋" w:eastAsia="仿宋" w:cs="Segoe UI"/>
          <w:color w:val="404040"/>
          <w:kern w:val="0"/>
          <w:sz w:val="30"/>
          <w:szCs w:val="30"/>
        </w:rPr>
        <w:t>1</w:t>
      </w:r>
      <w:r>
        <w:rPr>
          <w:rFonts w:hint="eastAsia" w:ascii="仿宋" w:hAnsi="仿宋" w:eastAsia="仿宋" w:cs="仿宋_GB2312"/>
          <w:b/>
          <w:bCs/>
          <w:kern w:val="0"/>
          <w:sz w:val="30"/>
          <w:szCs w:val="30"/>
        </w:rPr>
        <w:t>.</w:t>
      </w:r>
      <w:r>
        <w:rPr>
          <w:rStyle w:val="8"/>
          <w:rFonts w:ascii="仿宋" w:hAnsi="仿宋" w:eastAsia="仿宋" w:cs="Segoe UI"/>
          <w:color w:val="404040"/>
          <w:kern w:val="0"/>
          <w:sz w:val="30"/>
          <w:szCs w:val="30"/>
        </w:rPr>
        <w:t>试验验证</w:t>
      </w:r>
      <w:r>
        <w:rPr>
          <w:rFonts w:ascii="仿宋" w:hAnsi="仿宋" w:eastAsia="仿宋" w:cs="Segoe UI"/>
          <w:color w:val="404040"/>
          <w:sz w:val="30"/>
          <w:szCs w:val="30"/>
        </w:rPr>
        <w:t>：</w:t>
      </w:r>
    </w:p>
    <w:p w14:paraId="14B08CBB">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选用催化剂前，应对催化剂进行连续测试实验，且不低于1</w:t>
      </w:r>
      <w:r>
        <w:rPr>
          <w:rFonts w:ascii="仿宋" w:hAnsi="仿宋" w:eastAsia="仿宋" w:cs="Times New Roman"/>
          <w:sz w:val="30"/>
          <w:szCs w:val="30"/>
        </w:rPr>
        <w:t>68</w:t>
      </w:r>
      <w:r>
        <w:rPr>
          <w:rFonts w:hint="eastAsia" w:ascii="仿宋" w:hAnsi="仿宋" w:eastAsia="仿宋" w:cs="Times New Roman"/>
          <w:sz w:val="30"/>
          <w:szCs w:val="30"/>
        </w:rPr>
        <w:t xml:space="preserve"> h，以验证催化剂反应温度区间要求和抗烧结性能。反应气体成分、空速、反应温度区间应与现场一致。催化剂在烟气含水量H</w:t>
      </w:r>
      <w:r>
        <w:rPr>
          <w:rFonts w:hint="eastAsia" w:ascii="仿宋" w:hAnsi="仿宋" w:eastAsia="仿宋" w:cs="Times New Roman"/>
          <w:sz w:val="30"/>
          <w:szCs w:val="30"/>
          <w:vertAlign w:val="subscript"/>
        </w:rPr>
        <w:t>2</w:t>
      </w:r>
      <w:r>
        <w:rPr>
          <w:rFonts w:hint="eastAsia" w:ascii="仿宋" w:hAnsi="仿宋" w:eastAsia="仿宋" w:cs="Times New Roman"/>
          <w:sz w:val="30"/>
          <w:szCs w:val="30"/>
        </w:rPr>
        <w:t>Ovol%&gt;5时，效率下降≤10%。催化剂活性温度区间大于150℃，在该区间内，催化剂活性相对变化率在±5%之间。</w:t>
      </w:r>
      <w:r>
        <w:rPr>
          <w:rFonts w:ascii="仿宋" w:hAnsi="仿宋" w:eastAsia="仿宋" w:cs="Times New Roman"/>
          <w:sz w:val="30"/>
          <w:szCs w:val="30"/>
        </w:rPr>
        <w:t xml:space="preserve"> </w:t>
      </w:r>
    </w:p>
    <w:p w14:paraId="21E56CAF">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进入反应器前高浓度</w:t>
      </w:r>
      <w:r>
        <w:rPr>
          <w:rFonts w:hint="eastAsia" w:ascii="仿宋" w:hAnsi="仿宋" w:eastAsia="仿宋" w:cs="Times New Roman"/>
          <w:sz w:val="30"/>
          <w:szCs w:val="30"/>
          <w:lang w:eastAsia="zh-CN"/>
        </w:rPr>
        <w:t>NOx</w:t>
      </w:r>
      <w:r>
        <w:rPr>
          <w:rFonts w:hint="eastAsia" w:ascii="仿宋" w:hAnsi="仿宋" w:eastAsia="仿宋" w:cs="Times New Roman"/>
          <w:sz w:val="30"/>
          <w:szCs w:val="30"/>
        </w:rPr>
        <w:t>尾气各组分应均匀分布，保证待处理尾气中</w:t>
      </w:r>
      <w:r>
        <w:rPr>
          <w:rFonts w:hint="eastAsia" w:ascii="仿宋" w:hAnsi="仿宋" w:eastAsia="仿宋" w:cs="Times New Roman"/>
          <w:sz w:val="30"/>
          <w:szCs w:val="30"/>
          <w:lang w:eastAsia="zh-CN"/>
        </w:rPr>
        <w:t>NOx</w:t>
      </w:r>
      <w:r>
        <w:rPr>
          <w:rFonts w:hint="eastAsia" w:ascii="仿宋" w:hAnsi="仿宋" w:eastAsia="仿宋" w:cs="Times New Roman"/>
          <w:sz w:val="30"/>
          <w:szCs w:val="30"/>
        </w:rPr>
        <w:t>浓度偏差小于10%。</w:t>
      </w:r>
    </w:p>
    <w:p w14:paraId="2A136BD2">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反应器流场应进行数值模拟优化，优化后的流场满足第一层催化剂进口速度分布相对标准偏差小于15%，进口温度绝对偏差小于10℃，进口氨氮比分布相对标准偏差小于</w:t>
      </w:r>
      <w:r>
        <w:rPr>
          <w:rFonts w:ascii="仿宋" w:hAnsi="仿宋" w:eastAsia="仿宋" w:cs="Times New Roman"/>
          <w:sz w:val="30"/>
          <w:szCs w:val="30"/>
        </w:rPr>
        <w:t>5%</w:t>
      </w:r>
      <w:r>
        <w:rPr>
          <w:rFonts w:hint="eastAsia" w:ascii="仿宋" w:hAnsi="仿宋" w:eastAsia="仿宋" w:cs="Times New Roman"/>
          <w:sz w:val="30"/>
          <w:szCs w:val="30"/>
        </w:rPr>
        <w:t>。</w:t>
      </w:r>
    </w:p>
    <w:p w14:paraId="11378DB6">
      <w:pPr>
        <w:spacing w:line="594" w:lineRule="exact"/>
        <w:ind w:firstLine="602" w:firstLineChars="200"/>
        <w:jc w:val="left"/>
        <w:rPr>
          <w:rStyle w:val="8"/>
          <w:rFonts w:ascii="仿宋" w:hAnsi="仿宋" w:eastAsia="仿宋" w:cs="Segoe UI"/>
          <w:color w:val="404040"/>
          <w:kern w:val="0"/>
          <w:sz w:val="30"/>
          <w:szCs w:val="30"/>
        </w:rPr>
      </w:pPr>
      <w:r>
        <w:rPr>
          <w:rStyle w:val="8"/>
          <w:rFonts w:hint="eastAsia" w:ascii="仿宋" w:hAnsi="仿宋" w:eastAsia="仿宋" w:cs="Segoe UI"/>
          <w:color w:val="404040"/>
          <w:kern w:val="0"/>
          <w:sz w:val="30"/>
          <w:szCs w:val="30"/>
        </w:rPr>
        <w:t>2</w:t>
      </w:r>
      <w:r>
        <w:rPr>
          <w:rFonts w:hint="eastAsia" w:ascii="仿宋" w:hAnsi="仿宋" w:eastAsia="仿宋" w:cs="仿宋_GB2312"/>
          <w:b/>
          <w:bCs/>
          <w:kern w:val="0"/>
          <w:sz w:val="30"/>
          <w:szCs w:val="30"/>
        </w:rPr>
        <w:t>.</w:t>
      </w:r>
      <w:r>
        <w:rPr>
          <w:rStyle w:val="8"/>
          <w:rFonts w:ascii="仿宋" w:hAnsi="仿宋" w:eastAsia="仿宋" w:cs="Segoe UI"/>
          <w:color w:val="404040"/>
          <w:kern w:val="0"/>
          <w:sz w:val="30"/>
          <w:szCs w:val="30"/>
        </w:rPr>
        <w:t>预期效果</w:t>
      </w:r>
      <w:r>
        <w:rPr>
          <w:rStyle w:val="8"/>
          <w:rFonts w:ascii="仿宋" w:hAnsi="仿宋" w:eastAsia="仿宋"/>
          <w:kern w:val="0"/>
          <w:sz w:val="30"/>
          <w:szCs w:val="30"/>
        </w:rPr>
        <w:t>：</w:t>
      </w:r>
    </w:p>
    <w:p w14:paraId="1B444554">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ascii="仿宋" w:hAnsi="仿宋" w:eastAsia="仿宋" w:cs="Times New Roman"/>
          <w:sz w:val="30"/>
          <w:szCs w:val="30"/>
        </w:rPr>
        <w:t>处理后</w:t>
      </w:r>
      <w:r>
        <w:rPr>
          <w:rFonts w:hint="eastAsia" w:ascii="仿宋" w:hAnsi="仿宋" w:eastAsia="仿宋" w:cs="Times New Roman"/>
          <w:sz w:val="30"/>
          <w:szCs w:val="30"/>
          <w:lang w:eastAsia="zh-CN"/>
        </w:rPr>
        <w:t>NOx</w:t>
      </w:r>
      <w:r>
        <w:rPr>
          <w:rFonts w:ascii="仿宋" w:hAnsi="仿宋" w:eastAsia="仿宋" w:cs="Times New Roman"/>
          <w:sz w:val="30"/>
          <w:szCs w:val="30"/>
        </w:rPr>
        <w:t>浓度＜240 mg/Nm</w:t>
      </w:r>
      <w:r>
        <w:rPr>
          <w:rFonts w:ascii="Calibri" w:hAnsi="Calibri" w:eastAsia="仿宋" w:cs="Calibri"/>
          <w:sz w:val="30"/>
          <w:szCs w:val="30"/>
        </w:rPr>
        <w:t>³</w:t>
      </w:r>
      <w:r>
        <w:rPr>
          <w:rFonts w:ascii="仿宋" w:hAnsi="仿宋" w:eastAsia="仿宋" w:cs="Times New Roman"/>
          <w:sz w:val="30"/>
          <w:szCs w:val="30"/>
        </w:rPr>
        <w:t>，氨逃逸＜10 mg/Nm</w:t>
      </w:r>
      <w:r>
        <w:rPr>
          <w:rFonts w:ascii="Calibri" w:hAnsi="Calibri" w:eastAsia="仿宋" w:cs="Calibri"/>
          <w:sz w:val="30"/>
          <w:szCs w:val="30"/>
        </w:rPr>
        <w:t>³</w:t>
      </w:r>
      <w:r>
        <w:rPr>
          <w:rFonts w:ascii="仿宋" w:hAnsi="仿宋" w:eastAsia="仿宋" w:cs="Times New Roman"/>
          <w:sz w:val="30"/>
          <w:szCs w:val="30"/>
        </w:rPr>
        <w:t>。</w:t>
      </w:r>
    </w:p>
    <w:p w14:paraId="299D7D0F">
      <w:pPr>
        <w:pStyle w:val="11"/>
        <w:shd w:val="clear" w:color="auto" w:fill="FFFFFF"/>
        <w:spacing w:before="0" w:beforeAutospacing="0" w:after="0" w:afterAutospacing="0" w:line="594" w:lineRule="exact"/>
        <w:ind w:firstLine="600" w:firstLineChars="200"/>
        <w:rPr>
          <w:rFonts w:ascii="仿宋" w:hAnsi="仿宋" w:eastAsia="仿宋" w:cs="Times New Roman"/>
          <w:sz w:val="30"/>
          <w:szCs w:val="30"/>
        </w:rPr>
      </w:pPr>
      <w:r>
        <w:rPr>
          <w:rFonts w:ascii="仿宋" w:hAnsi="仿宋" w:eastAsia="仿宋" w:cs="Times New Roman"/>
          <w:sz w:val="30"/>
          <w:szCs w:val="30"/>
        </w:rPr>
        <w:t>单层催化剂温升＜150</w:t>
      </w:r>
      <w:r>
        <w:rPr>
          <w:rFonts w:hint="eastAsia" w:ascii="仿宋" w:hAnsi="仿宋" w:eastAsia="仿宋" w:cs="Times New Roman"/>
          <w:sz w:val="30"/>
          <w:szCs w:val="30"/>
        </w:rPr>
        <w:t>℃</w:t>
      </w:r>
      <w:r>
        <w:rPr>
          <w:rFonts w:ascii="仿宋" w:hAnsi="仿宋" w:eastAsia="仿宋" w:cs="Times New Roman"/>
          <w:sz w:val="30"/>
          <w:szCs w:val="30"/>
        </w:rPr>
        <w:t>，延长催化剂寿命。</w:t>
      </w:r>
    </w:p>
    <w:p w14:paraId="2FB359B8">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w:t>
      </w:r>
      <w:r>
        <w:rPr>
          <w:rFonts w:ascii="黑体" w:hAnsi="黑体" w:eastAsia="黑体" w:cs="仿宋_GB2312"/>
          <w:kern w:val="0"/>
          <w:sz w:val="32"/>
          <w:szCs w:val="32"/>
        </w:rPr>
        <w:t>技术创新</w:t>
      </w:r>
    </w:p>
    <w:p w14:paraId="191D3AA4">
      <w:pPr>
        <w:widowControl/>
        <w:shd w:val="clear" w:color="auto" w:fill="FFFFFF"/>
        <w:spacing w:line="594" w:lineRule="exact"/>
        <w:ind w:firstLine="602" w:firstLineChars="200"/>
        <w:jc w:val="left"/>
        <w:rPr>
          <w:rStyle w:val="8"/>
          <w:rFonts w:ascii="仿宋" w:hAnsi="仿宋" w:eastAsia="仿宋" w:cs="Segoe UI"/>
          <w:color w:val="404040"/>
          <w:kern w:val="0"/>
          <w:sz w:val="30"/>
          <w:szCs w:val="30"/>
        </w:rPr>
      </w:pPr>
      <w:r>
        <w:rPr>
          <w:rStyle w:val="8"/>
          <w:rFonts w:hint="eastAsia" w:ascii="仿宋" w:hAnsi="仿宋" w:eastAsia="仿宋" w:cs="Segoe UI"/>
          <w:color w:val="404040"/>
          <w:kern w:val="0"/>
          <w:sz w:val="30"/>
          <w:szCs w:val="30"/>
        </w:rPr>
        <w:t>1</w:t>
      </w:r>
      <w:r>
        <w:rPr>
          <w:rFonts w:hint="eastAsia" w:ascii="仿宋" w:hAnsi="仿宋" w:eastAsia="仿宋" w:cs="仿宋_GB2312"/>
          <w:b/>
          <w:bCs/>
          <w:kern w:val="0"/>
          <w:sz w:val="30"/>
          <w:szCs w:val="30"/>
        </w:rPr>
        <w:t>.</w:t>
      </w:r>
      <w:r>
        <w:rPr>
          <w:rStyle w:val="8"/>
          <w:rFonts w:ascii="仿宋" w:hAnsi="仿宋" w:eastAsia="仿宋" w:cs="Segoe UI"/>
          <w:color w:val="404040"/>
          <w:kern w:val="0"/>
          <w:sz w:val="30"/>
          <w:szCs w:val="30"/>
        </w:rPr>
        <w:t>分级反应设计</w:t>
      </w:r>
    </w:p>
    <w:p w14:paraId="3AA97C2A">
      <w:pPr>
        <w:widowControl/>
        <w:shd w:val="clear" w:color="auto" w:fill="FFFFFF"/>
        <w:spacing w:line="594" w:lineRule="exact"/>
        <w:ind w:firstLine="600" w:firstLineChars="200"/>
        <w:jc w:val="left"/>
        <w:rPr>
          <w:rFonts w:ascii="仿宋" w:hAnsi="仿宋" w:eastAsia="仿宋" w:cs="Times New Roman"/>
          <w:kern w:val="0"/>
          <w:sz w:val="30"/>
          <w:szCs w:val="30"/>
        </w:rPr>
      </w:pPr>
      <w:r>
        <w:rPr>
          <w:rFonts w:ascii="仿宋" w:hAnsi="仿宋" w:eastAsia="仿宋" w:cs="Times New Roman"/>
          <w:kern w:val="0"/>
          <w:sz w:val="30"/>
          <w:szCs w:val="30"/>
        </w:rPr>
        <w:t>预处理段（前3级）采用抗水型催化剂，细调段（后2级）优化氨氮混合，脱硝效率提升至95%以上。</w:t>
      </w:r>
    </w:p>
    <w:p w14:paraId="65DAA1A1">
      <w:pPr>
        <w:widowControl/>
        <w:shd w:val="clear" w:color="auto" w:fill="FFFFFF"/>
        <w:spacing w:line="594" w:lineRule="exact"/>
        <w:ind w:firstLine="602" w:firstLineChars="200"/>
        <w:jc w:val="left"/>
        <w:rPr>
          <w:rFonts w:ascii="仿宋" w:hAnsi="仿宋" w:eastAsia="仿宋" w:cs="Segoe UI"/>
          <w:color w:val="404040"/>
          <w:kern w:val="0"/>
          <w:sz w:val="30"/>
          <w:szCs w:val="30"/>
        </w:rPr>
      </w:pPr>
      <w:r>
        <w:rPr>
          <w:rFonts w:hint="eastAsia" w:ascii="仿宋" w:hAnsi="仿宋" w:eastAsia="仿宋" w:cs="Segoe UI"/>
          <w:b/>
          <w:bCs/>
          <w:color w:val="404040"/>
          <w:kern w:val="0"/>
          <w:sz w:val="30"/>
          <w:szCs w:val="30"/>
        </w:rPr>
        <w:t>2</w:t>
      </w:r>
      <w:r>
        <w:rPr>
          <w:rFonts w:hint="eastAsia" w:ascii="仿宋" w:hAnsi="仿宋" w:eastAsia="仿宋" w:cs="仿宋_GB2312"/>
          <w:b/>
          <w:bCs/>
          <w:kern w:val="0"/>
          <w:sz w:val="30"/>
          <w:szCs w:val="30"/>
        </w:rPr>
        <w:t>.</w:t>
      </w:r>
      <w:r>
        <w:rPr>
          <w:rFonts w:ascii="仿宋" w:hAnsi="仿宋" w:eastAsia="仿宋" w:cs="Segoe UI"/>
          <w:b/>
          <w:bCs/>
          <w:color w:val="404040"/>
          <w:kern w:val="0"/>
          <w:sz w:val="30"/>
          <w:szCs w:val="30"/>
        </w:rPr>
        <w:t>动态温控系统</w:t>
      </w:r>
    </w:p>
    <w:p w14:paraId="61C27481">
      <w:pPr>
        <w:widowControl/>
        <w:shd w:val="clear" w:color="auto" w:fill="FFFFFF"/>
        <w:spacing w:line="594" w:lineRule="exact"/>
        <w:ind w:firstLine="600" w:firstLineChars="200"/>
        <w:jc w:val="left"/>
        <w:rPr>
          <w:rFonts w:ascii="仿宋" w:hAnsi="仿宋" w:eastAsia="仿宋" w:cs="Times New Roman"/>
          <w:kern w:val="0"/>
          <w:sz w:val="30"/>
          <w:szCs w:val="30"/>
        </w:rPr>
      </w:pPr>
      <w:r>
        <w:rPr>
          <w:rFonts w:ascii="仿宋" w:hAnsi="仿宋" w:eastAsia="仿宋" w:cs="Times New Roman"/>
          <w:kern w:val="0"/>
          <w:sz w:val="30"/>
          <w:szCs w:val="30"/>
        </w:rPr>
        <w:t>通过实时监测温升，联动换热器调节，避免催化剂烧结</w:t>
      </w:r>
      <w:r>
        <w:rPr>
          <w:rFonts w:hint="eastAsia" w:ascii="仿宋" w:hAnsi="仿宋" w:eastAsia="仿宋" w:cs="Times New Roman"/>
          <w:kern w:val="0"/>
          <w:sz w:val="30"/>
          <w:szCs w:val="30"/>
        </w:rPr>
        <w:t>。</w:t>
      </w:r>
    </w:p>
    <w:p w14:paraId="07FAF0D5">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五、采用国际标准和国外先进标准情况，与国际、国外同类标准的对比情况</w:t>
      </w:r>
    </w:p>
    <w:p w14:paraId="6A31F017">
      <w:pPr>
        <w:autoSpaceDE w:val="0"/>
        <w:autoSpaceDN w:val="0"/>
        <w:adjustRightInd w:val="0"/>
        <w:spacing w:line="594"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水平的对比情况；</w:t>
      </w:r>
    </w:p>
    <w:p w14:paraId="3F911B93">
      <w:pPr>
        <w:widowControl/>
        <w:shd w:val="clear" w:color="auto" w:fill="FFFFFF"/>
        <w:spacing w:line="594" w:lineRule="exact"/>
        <w:ind w:firstLine="602" w:firstLineChars="200"/>
        <w:jc w:val="left"/>
        <w:rPr>
          <w:rStyle w:val="8"/>
          <w:rFonts w:ascii="仿宋" w:hAnsi="仿宋" w:eastAsia="仿宋"/>
          <w:kern w:val="0"/>
          <w:sz w:val="30"/>
          <w:szCs w:val="30"/>
        </w:rPr>
      </w:pPr>
      <w:r>
        <w:rPr>
          <w:rStyle w:val="8"/>
          <w:rFonts w:hint="eastAsia" w:ascii="仿宋" w:hAnsi="仿宋" w:eastAsia="仿宋" w:cs="Segoe UI"/>
          <w:color w:val="404040"/>
          <w:kern w:val="0"/>
          <w:sz w:val="30"/>
          <w:szCs w:val="30"/>
        </w:rPr>
        <w:t>1</w:t>
      </w:r>
      <w:r>
        <w:rPr>
          <w:rStyle w:val="8"/>
          <w:rFonts w:hint="eastAsia" w:ascii="仿宋" w:hAnsi="仿宋" w:eastAsia="仿宋" w:cs="Segoe UI"/>
          <w:color w:val="404040"/>
          <w:sz w:val="30"/>
          <w:szCs w:val="30"/>
        </w:rPr>
        <w:t>.</w:t>
      </w:r>
      <w:r>
        <w:rPr>
          <w:rStyle w:val="8"/>
          <w:rFonts w:ascii="仿宋" w:hAnsi="仿宋" w:eastAsia="仿宋" w:cs="Segoe UI"/>
          <w:color w:val="404040"/>
          <w:kern w:val="0"/>
          <w:sz w:val="30"/>
          <w:szCs w:val="30"/>
        </w:rPr>
        <w:t>引用标准</w:t>
      </w:r>
    </w:p>
    <w:p w14:paraId="4CD5A366">
      <w:pPr>
        <w:widowControl/>
        <w:shd w:val="clear" w:color="auto" w:fill="FFFFFF"/>
        <w:spacing w:line="594" w:lineRule="exact"/>
        <w:ind w:firstLine="600" w:firstLineChars="200"/>
        <w:jc w:val="left"/>
        <w:rPr>
          <w:rStyle w:val="8"/>
          <w:rFonts w:ascii="仿宋" w:hAnsi="仿宋" w:eastAsia="仿宋"/>
          <w:b w:val="0"/>
          <w:bCs w:val="0"/>
          <w:kern w:val="0"/>
          <w:sz w:val="30"/>
          <w:szCs w:val="30"/>
        </w:rPr>
      </w:pPr>
      <w:r>
        <w:rPr>
          <w:rStyle w:val="8"/>
          <w:rFonts w:ascii="仿宋" w:hAnsi="仿宋" w:eastAsia="仿宋"/>
          <w:b w:val="0"/>
          <w:bCs w:val="0"/>
          <w:kern w:val="0"/>
          <w:sz w:val="30"/>
          <w:szCs w:val="30"/>
        </w:rPr>
        <w:t>以国内标准为主（</w:t>
      </w:r>
      <w:r>
        <w:rPr>
          <w:rStyle w:val="8"/>
          <w:rFonts w:ascii="仿宋" w:hAnsi="仿宋" w:eastAsia="仿宋" w:cs="Segoe UI"/>
          <w:b w:val="0"/>
          <w:bCs w:val="0"/>
          <w:kern w:val="0"/>
          <w:sz w:val="30"/>
          <w:szCs w:val="30"/>
        </w:rPr>
        <w:t>GB/T 31587、</w:t>
      </w:r>
      <w:r>
        <w:rPr>
          <w:rStyle w:val="8"/>
          <w:rFonts w:ascii="仿宋" w:hAnsi="仿宋" w:eastAsia="仿宋" w:cs="Segoe UI"/>
          <w:b w:val="0"/>
          <w:bCs w:val="0"/>
          <w:color w:val="404040"/>
          <w:kern w:val="0"/>
          <w:sz w:val="30"/>
          <w:szCs w:val="30"/>
        </w:rPr>
        <w:t>GB/T 34339、DL/T 5480、</w:t>
      </w:r>
      <w:r>
        <w:rPr>
          <w:rStyle w:val="8"/>
          <w:rFonts w:ascii="仿宋" w:hAnsi="仿宋" w:eastAsia="仿宋" w:cs="Segoe UI"/>
          <w:b w:val="0"/>
          <w:bCs w:val="0"/>
          <w:kern w:val="0"/>
          <w:sz w:val="30"/>
          <w:szCs w:val="30"/>
        </w:rPr>
        <w:t>HJ 562</w:t>
      </w:r>
      <w:r>
        <w:rPr>
          <w:rStyle w:val="8"/>
          <w:rFonts w:ascii="仿宋" w:hAnsi="仿宋" w:eastAsia="仿宋"/>
          <w:b w:val="0"/>
          <w:bCs w:val="0"/>
          <w:kern w:val="0"/>
          <w:sz w:val="30"/>
          <w:szCs w:val="30"/>
        </w:rPr>
        <w:t>等），未引用国际标准。</w:t>
      </w:r>
    </w:p>
    <w:p w14:paraId="28620A2D">
      <w:pPr>
        <w:widowControl/>
        <w:shd w:val="clear" w:color="auto" w:fill="FFFFFF"/>
        <w:spacing w:line="594" w:lineRule="exact"/>
        <w:ind w:firstLine="602" w:firstLineChars="200"/>
        <w:jc w:val="left"/>
        <w:rPr>
          <w:rStyle w:val="8"/>
          <w:rFonts w:ascii="仿宋" w:hAnsi="仿宋" w:eastAsia="仿宋" w:cs="Segoe UI"/>
          <w:color w:val="404040"/>
          <w:kern w:val="0"/>
          <w:sz w:val="30"/>
          <w:szCs w:val="30"/>
        </w:rPr>
      </w:pPr>
      <w:r>
        <w:rPr>
          <w:rStyle w:val="8"/>
          <w:rFonts w:hint="eastAsia" w:ascii="仿宋" w:hAnsi="仿宋" w:eastAsia="仿宋" w:cs="Segoe UI"/>
          <w:color w:val="404040"/>
          <w:kern w:val="0"/>
          <w:sz w:val="30"/>
          <w:szCs w:val="30"/>
        </w:rPr>
        <w:t>2</w:t>
      </w:r>
      <w:r>
        <w:rPr>
          <w:rStyle w:val="8"/>
          <w:rFonts w:hint="eastAsia" w:ascii="仿宋" w:hAnsi="仿宋" w:eastAsia="仿宋" w:cs="Segoe UI"/>
          <w:color w:val="404040"/>
          <w:sz w:val="30"/>
          <w:szCs w:val="30"/>
        </w:rPr>
        <w:t>.</w:t>
      </w:r>
      <w:r>
        <w:rPr>
          <w:rStyle w:val="8"/>
          <w:rFonts w:ascii="仿宋" w:hAnsi="仿宋" w:eastAsia="仿宋" w:cs="Segoe UI"/>
          <w:color w:val="404040"/>
          <w:kern w:val="0"/>
          <w:sz w:val="30"/>
          <w:szCs w:val="30"/>
        </w:rPr>
        <w:t>对比分析</w:t>
      </w:r>
    </w:p>
    <w:p w14:paraId="2D7681F1">
      <w:pPr>
        <w:widowControl/>
        <w:shd w:val="clear" w:color="auto" w:fill="FFFFFF"/>
        <w:spacing w:line="594" w:lineRule="exact"/>
        <w:ind w:firstLine="600" w:firstLineChars="200"/>
        <w:jc w:val="left"/>
        <w:rPr>
          <w:rStyle w:val="8"/>
          <w:rFonts w:ascii="仿宋" w:hAnsi="仿宋" w:eastAsia="仿宋"/>
          <w:b w:val="0"/>
          <w:bCs w:val="0"/>
          <w:kern w:val="0"/>
          <w:sz w:val="30"/>
          <w:szCs w:val="30"/>
        </w:rPr>
      </w:pPr>
      <w:r>
        <w:rPr>
          <w:rStyle w:val="8"/>
          <w:rFonts w:ascii="仿宋" w:hAnsi="仿宋" w:eastAsia="仿宋"/>
          <w:b w:val="0"/>
          <w:bCs w:val="0"/>
          <w:kern w:val="0"/>
          <w:sz w:val="30"/>
          <w:szCs w:val="30"/>
        </w:rPr>
        <w:t>相较于国外同类标准（如美国EPA SCR导则），本标准更聚焦高浓度</w:t>
      </w:r>
      <w:r>
        <w:rPr>
          <w:rStyle w:val="8"/>
          <w:rFonts w:hint="eastAsia" w:ascii="仿宋" w:hAnsi="仿宋" w:eastAsia="仿宋"/>
          <w:b w:val="0"/>
          <w:bCs w:val="0"/>
          <w:kern w:val="0"/>
          <w:sz w:val="30"/>
          <w:szCs w:val="30"/>
          <w:lang w:eastAsia="zh-CN"/>
        </w:rPr>
        <w:t>NOx</w:t>
      </w:r>
      <w:r>
        <w:rPr>
          <w:rStyle w:val="8"/>
          <w:rFonts w:ascii="仿宋" w:hAnsi="仿宋" w:eastAsia="仿宋"/>
          <w:b w:val="0"/>
          <w:bCs w:val="0"/>
          <w:kern w:val="0"/>
          <w:sz w:val="30"/>
          <w:szCs w:val="30"/>
        </w:rPr>
        <w:t>场景，强化</w:t>
      </w:r>
      <w:r>
        <w:rPr>
          <w:rStyle w:val="8"/>
          <w:rFonts w:hint="eastAsia" w:ascii="仿宋" w:hAnsi="仿宋" w:eastAsia="仿宋"/>
          <w:b w:val="0"/>
          <w:bCs w:val="0"/>
          <w:kern w:val="0"/>
          <w:sz w:val="30"/>
          <w:szCs w:val="30"/>
        </w:rPr>
        <w:t>余热</w:t>
      </w:r>
      <w:r>
        <w:rPr>
          <w:rStyle w:val="8"/>
          <w:rFonts w:ascii="仿宋" w:hAnsi="仿宋" w:eastAsia="仿宋"/>
          <w:b w:val="0"/>
          <w:bCs w:val="0"/>
          <w:kern w:val="0"/>
          <w:sz w:val="30"/>
          <w:szCs w:val="30"/>
        </w:rPr>
        <w:t>管理与抗水设计，填补了该领域空白。</w:t>
      </w:r>
    </w:p>
    <w:p w14:paraId="18D488C9">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六、与现行法律、法规、政策及相关标准的协调性；</w:t>
      </w:r>
    </w:p>
    <w:p w14:paraId="3660FC68">
      <w:pPr>
        <w:widowControl/>
        <w:shd w:val="clear" w:color="auto" w:fill="FFFFFF"/>
        <w:spacing w:line="594" w:lineRule="exact"/>
        <w:ind w:firstLine="600" w:firstLineChars="200"/>
        <w:jc w:val="left"/>
        <w:rPr>
          <w:rStyle w:val="8"/>
          <w:rFonts w:ascii="仿宋" w:hAnsi="仿宋" w:eastAsia="仿宋"/>
          <w:b w:val="0"/>
          <w:bCs w:val="0"/>
          <w:kern w:val="0"/>
          <w:sz w:val="30"/>
          <w:szCs w:val="30"/>
        </w:rPr>
      </w:pPr>
      <w:r>
        <w:rPr>
          <w:rStyle w:val="8"/>
          <w:rFonts w:ascii="仿宋" w:hAnsi="仿宋" w:eastAsia="仿宋"/>
          <w:b w:val="0"/>
          <w:bCs w:val="0"/>
          <w:kern w:val="0"/>
          <w:sz w:val="30"/>
          <w:szCs w:val="30"/>
        </w:rPr>
        <w:t>符合《大气污染防治法》《危险化学品安全管理条例》等法规要求。与GB 18218（危险源辨识）、GB/T 35209（催化剂再生）等标准协调一致。</w:t>
      </w:r>
    </w:p>
    <w:p w14:paraId="2C90461C">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七、重大分歧意见的处理经过和依据；</w:t>
      </w:r>
    </w:p>
    <w:p w14:paraId="651E409E">
      <w:pPr>
        <w:widowControl/>
        <w:shd w:val="clear" w:color="auto" w:fill="FFFFFF"/>
        <w:spacing w:line="594" w:lineRule="exact"/>
        <w:ind w:firstLine="602" w:firstLineChars="200"/>
        <w:jc w:val="left"/>
        <w:rPr>
          <w:rStyle w:val="8"/>
          <w:rFonts w:ascii="仿宋" w:hAnsi="仿宋" w:eastAsia="仿宋"/>
          <w:sz w:val="30"/>
          <w:szCs w:val="30"/>
        </w:rPr>
      </w:pPr>
      <w:r>
        <w:rPr>
          <w:rStyle w:val="8"/>
          <w:rFonts w:hint="eastAsia" w:ascii="仿宋" w:hAnsi="仿宋" w:eastAsia="仿宋"/>
          <w:sz w:val="30"/>
          <w:szCs w:val="30"/>
        </w:rPr>
        <w:t>无</w:t>
      </w:r>
    </w:p>
    <w:p w14:paraId="35DE77C4">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八、标准性质的建议说明</w:t>
      </w:r>
    </w:p>
    <w:p w14:paraId="6BFFAEAE">
      <w:pPr>
        <w:widowControl/>
        <w:shd w:val="clear" w:color="auto" w:fill="FFFFFF"/>
        <w:spacing w:line="594" w:lineRule="exact"/>
        <w:ind w:firstLine="602" w:firstLineChars="200"/>
        <w:jc w:val="left"/>
        <w:rPr>
          <w:rStyle w:val="8"/>
          <w:rFonts w:ascii="仿宋" w:hAnsi="仿宋" w:eastAsia="仿宋"/>
          <w:sz w:val="30"/>
          <w:szCs w:val="30"/>
        </w:rPr>
      </w:pPr>
      <w:r>
        <w:rPr>
          <w:rStyle w:val="8"/>
          <w:rFonts w:hint="eastAsia" w:ascii="仿宋" w:hAnsi="仿宋" w:eastAsia="仿宋"/>
          <w:kern w:val="0"/>
          <w:sz w:val="30"/>
          <w:szCs w:val="30"/>
        </w:rPr>
        <w:t>本标准为</w:t>
      </w:r>
      <w:r>
        <w:rPr>
          <w:rStyle w:val="8"/>
          <w:rFonts w:ascii="仿宋" w:hAnsi="仿宋" w:eastAsia="仿宋"/>
          <w:b w:val="0"/>
          <w:bCs w:val="0"/>
          <w:kern w:val="0"/>
          <w:sz w:val="30"/>
          <w:szCs w:val="30"/>
        </w:rPr>
        <w:t>推荐性团体标准</w:t>
      </w:r>
    </w:p>
    <w:p w14:paraId="32A55AA5">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九、贯彻标准的要求和措施建议；</w:t>
      </w:r>
    </w:p>
    <w:p w14:paraId="0063350D">
      <w:pPr>
        <w:widowControl/>
        <w:shd w:val="clear" w:color="auto" w:fill="FFFFFF"/>
        <w:spacing w:line="594" w:lineRule="exact"/>
        <w:ind w:firstLine="602" w:firstLineChars="200"/>
        <w:jc w:val="left"/>
        <w:rPr>
          <w:rStyle w:val="8"/>
          <w:rFonts w:hint="eastAsia" w:ascii="仿宋" w:hAnsi="仿宋" w:eastAsia="仿宋"/>
          <w:kern w:val="0"/>
          <w:sz w:val="30"/>
          <w:szCs w:val="30"/>
        </w:rPr>
      </w:pPr>
      <w:r>
        <w:rPr>
          <w:rStyle w:val="8"/>
          <w:rFonts w:hint="eastAsia" w:ascii="仿宋" w:hAnsi="仿宋" w:eastAsia="仿宋"/>
          <w:kern w:val="0"/>
          <w:sz w:val="30"/>
          <w:szCs w:val="30"/>
        </w:rPr>
        <w:t>建议在行业内组织宣贯，促进标准实施，引领行业发展。</w:t>
      </w:r>
    </w:p>
    <w:p w14:paraId="0C932783">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十、废止现行有关标准的建议；</w:t>
      </w:r>
    </w:p>
    <w:p w14:paraId="093C8558">
      <w:pPr>
        <w:widowControl/>
        <w:shd w:val="clear" w:color="auto" w:fill="FFFFFF"/>
        <w:spacing w:line="594" w:lineRule="exact"/>
        <w:ind w:firstLine="602" w:firstLineChars="200"/>
        <w:jc w:val="left"/>
        <w:rPr>
          <w:rStyle w:val="8"/>
          <w:rFonts w:ascii="仿宋" w:hAnsi="仿宋" w:eastAsia="仿宋"/>
          <w:kern w:val="0"/>
          <w:sz w:val="30"/>
          <w:szCs w:val="30"/>
        </w:rPr>
      </w:pPr>
      <w:r>
        <w:rPr>
          <w:rStyle w:val="8"/>
          <w:rFonts w:hint="eastAsia" w:ascii="仿宋" w:hAnsi="仿宋" w:eastAsia="仿宋"/>
          <w:kern w:val="0"/>
          <w:sz w:val="30"/>
          <w:szCs w:val="30"/>
        </w:rPr>
        <w:t>无</w:t>
      </w:r>
    </w:p>
    <w:p w14:paraId="2880CEEF">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十一、</w:t>
      </w:r>
      <w:r>
        <w:rPr>
          <w:rFonts w:ascii="黑体" w:hAnsi="黑体" w:eastAsia="黑体" w:cs="仿宋_GB2312"/>
          <w:kern w:val="0"/>
          <w:sz w:val="32"/>
          <w:szCs w:val="32"/>
        </w:rPr>
        <w:t>风险管理与应急预案</w:t>
      </w:r>
    </w:p>
    <w:p w14:paraId="5A60E68D">
      <w:pPr>
        <w:widowControl/>
        <w:shd w:val="clear" w:color="auto" w:fill="FFFFFF"/>
        <w:spacing w:line="594" w:lineRule="exact"/>
        <w:ind w:firstLine="602" w:firstLineChars="200"/>
        <w:jc w:val="left"/>
        <w:rPr>
          <w:rStyle w:val="8"/>
          <w:rFonts w:hint="eastAsia" w:ascii="仿宋" w:hAnsi="仿宋" w:eastAsia="仿宋"/>
          <w:kern w:val="0"/>
          <w:sz w:val="30"/>
          <w:szCs w:val="30"/>
        </w:rPr>
      </w:pPr>
      <w:r>
        <w:rPr>
          <w:rStyle w:val="8"/>
          <w:rFonts w:hint="eastAsia" w:ascii="仿宋" w:hAnsi="仿宋" w:eastAsia="仿宋"/>
          <w:kern w:val="0"/>
          <w:sz w:val="30"/>
          <w:szCs w:val="30"/>
        </w:rPr>
        <w:t>无</w:t>
      </w:r>
    </w:p>
    <w:p w14:paraId="045F8F94">
      <w:pPr>
        <w:autoSpaceDE w:val="0"/>
        <w:autoSpaceDN w:val="0"/>
        <w:adjustRightInd w:val="0"/>
        <w:spacing w:before="312" w:beforeLines="100" w:after="156" w:afterLines="5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十二、其它应予说明的事项。</w:t>
      </w:r>
    </w:p>
    <w:p w14:paraId="6113E313">
      <w:pPr>
        <w:widowControl/>
        <w:shd w:val="clear" w:color="auto" w:fill="FFFFFF"/>
        <w:spacing w:line="594" w:lineRule="exact"/>
        <w:ind w:firstLine="602" w:firstLineChars="200"/>
        <w:jc w:val="left"/>
        <w:rPr>
          <w:rStyle w:val="8"/>
          <w:rFonts w:ascii="仿宋" w:hAnsi="仿宋" w:eastAsia="仿宋"/>
          <w:kern w:val="0"/>
          <w:sz w:val="30"/>
          <w:szCs w:val="30"/>
        </w:rPr>
      </w:pPr>
      <w:r>
        <w:rPr>
          <w:rStyle w:val="8"/>
          <w:rFonts w:hint="eastAsia" w:ascii="仿宋" w:hAnsi="仿宋" w:eastAsia="仿宋"/>
          <w:kern w:val="0"/>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D2"/>
    <w:rsid w:val="00030624"/>
    <w:rsid w:val="000803EA"/>
    <w:rsid w:val="001B1AC8"/>
    <w:rsid w:val="001B741C"/>
    <w:rsid w:val="001E1C89"/>
    <w:rsid w:val="00206037"/>
    <w:rsid w:val="002129D7"/>
    <w:rsid w:val="002556CD"/>
    <w:rsid w:val="002E7EE7"/>
    <w:rsid w:val="00311B0B"/>
    <w:rsid w:val="003330CB"/>
    <w:rsid w:val="00334026"/>
    <w:rsid w:val="00346C74"/>
    <w:rsid w:val="003D51FA"/>
    <w:rsid w:val="003F047C"/>
    <w:rsid w:val="00476CBC"/>
    <w:rsid w:val="004C288E"/>
    <w:rsid w:val="004E61FE"/>
    <w:rsid w:val="00525E61"/>
    <w:rsid w:val="00547456"/>
    <w:rsid w:val="005A6C2A"/>
    <w:rsid w:val="005C5878"/>
    <w:rsid w:val="00606B9D"/>
    <w:rsid w:val="00611A4C"/>
    <w:rsid w:val="0067288D"/>
    <w:rsid w:val="0076740F"/>
    <w:rsid w:val="007708C8"/>
    <w:rsid w:val="00780F4C"/>
    <w:rsid w:val="007A12BF"/>
    <w:rsid w:val="007F2480"/>
    <w:rsid w:val="007F2AE0"/>
    <w:rsid w:val="00817A83"/>
    <w:rsid w:val="00846CCE"/>
    <w:rsid w:val="00857762"/>
    <w:rsid w:val="00884ED1"/>
    <w:rsid w:val="009F6A73"/>
    <w:rsid w:val="00A66FFA"/>
    <w:rsid w:val="00A81135"/>
    <w:rsid w:val="00B244A4"/>
    <w:rsid w:val="00B32834"/>
    <w:rsid w:val="00BA65F7"/>
    <w:rsid w:val="00C12668"/>
    <w:rsid w:val="00C86ED4"/>
    <w:rsid w:val="00D3590B"/>
    <w:rsid w:val="00D83548"/>
    <w:rsid w:val="00D96DC1"/>
    <w:rsid w:val="00E44FB4"/>
    <w:rsid w:val="00E65D2F"/>
    <w:rsid w:val="00EA054D"/>
    <w:rsid w:val="00ED4135"/>
    <w:rsid w:val="00F05580"/>
    <w:rsid w:val="00F426D2"/>
    <w:rsid w:val="00F93951"/>
    <w:rsid w:val="00FB4157"/>
    <w:rsid w:val="00FD1986"/>
    <w:rsid w:val="193B0753"/>
    <w:rsid w:val="5CDE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customStyle="1" w:styleId="11">
    <w:name w:val="ds-markdown-paragraph"/>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标题 4 字符"/>
    <w:basedOn w:val="7"/>
    <w:link w:val="2"/>
    <w:uiPriority w:val="9"/>
    <w:rPr>
      <w:rFonts w:ascii="宋体" w:hAnsi="宋体" w:eastAsia="宋体" w:cs="宋体"/>
      <w:b/>
      <w:bCs/>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2905</Words>
  <Characters>3204</Characters>
  <Lines>23</Lines>
  <Paragraphs>6</Paragraphs>
  <TotalTime>12</TotalTime>
  <ScaleCrop>false</ScaleCrop>
  <LinksUpToDate>false</LinksUpToDate>
  <CharactersWithSpaces>3240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2025-05-09T02:55:00Z</dcterms:created>
  <dc:creator>郭华</dc:creator>
  <cp:lastModifiedBy>pear</cp:lastModifiedBy>
  <dcterms:modified xsi:type="dcterms:W3CDTF">2025-05-12T01:26:52Z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eyJoZGlkIjoiNWZkOGRhM2NmYjk4NTAwMTNkZGQ4YzJkZDY1MzZlZTkiLCJ1c2VySWQiOiIzODU0NTU1MzYifQ==</vt:lpwstr>
  </property>
  <property fmtid="{D5CDD505-2E9C-101B-9397-08002B2CF9AE}" pid="3" name="KSOProductBuildVer">
    <vt:lpwstr>2052-12.1.0.20784</vt:lpwstr>
  </property>
  <property fmtid="{D5CDD505-2E9C-101B-9397-08002B2CF9AE}" pid="4" name="ICV">
    <vt:lpwstr>946E6CA630394EB2A9DA7861C5519F8B_12</vt:lpwstr>
  </property>
</Properties>
</file>